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ZollKostV — Schreibauslagen</w:t>
      </w:r>
    </w:p>
    <w:p>
      <w:r>
        <w:rPr>
          <w:color w:val="555555"/>
          <w:sz w:val="18"/>
        </w:rPr>
        <w:t xml:space="preserve">Zollkostenverordnung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Schreibauslagen in zoll- und steuerlichen Angelegenheiten werden für Schriftstücke und Ablichtungen erhoben, die auf Antrag gefertigt werden.</w:t>
      </w:r>
    </w:p>
    <w:p>
      <w:r>
        <w:t xml:space="preserve">(2) Die Schreibauslagen betragen unabhängig von der Art der Herstellung für die ersten 50 Seiten 0,50 Euro je Seite und für jede weitere Seite 0,15 Euro.</w:t>
      </w:r>
    </w:p>
    <w:p>
      <w:r>
        <w:rPr>
          <w:color w:val="555555"/>
          <w:sz w:val="17"/>
        </w:rPr>
        <w:t xml:space="preserve">Zitiervorschlag: § 8 ZollKostV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https://recht.nulegal.eu/gesetze/ZollKostV/8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