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ZollDKlZustAnO</w:t>
      </w:r>
    </w:p>
    <w:p>
      <w:r>
        <w:rPr>
          <w:color w:val="555555"/>
          <w:sz w:val="18"/>
        </w:rPr>
        <w:t xml:space="preserve">Zolldienstkleidungszuständigkeitsanordnung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74 des Bundesbeamtengesetzes in der Fassung der Bekanntmachung vom 5. Februar 2009 (BGBl. I S. 160) ordne ich an:</w:t>
      </w:r>
    </w:p>
    <w:p>
      <w:r>
        <w:rPr>
          <w:color w:val="555555"/>
          <w:sz w:val="17"/>
        </w:rPr>
        <w:t xml:space="preserve">Zitiervorschlag: Eingangsformel ZollDKlZustAnO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https://recht.nulegal.eu/gesetze/ZollDKlZustAnO/eingangsformel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