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ZollDKlZustAnO</w:t>
      </w:r>
    </w:p>
    <w:p>
      <w:r>
        <w:rPr>
          <w:color w:val="555555"/>
          <w:sz w:val="18"/>
        </w:rPr>
        <w:t xml:space="preserve">Zolldienstkleidungszuständigkeitsanordnung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über die Dienstkleidung der Beamtinnen und Beamten der Zollverwaltung erlässt die Generalzolldirektion mit Zustimmung des Bundesministeriums der Finanzen.</w:t>
      </w:r>
    </w:p>
    <w:p>
      <w:r>
        <w:rPr>
          <w:color w:val="555555"/>
          <w:sz w:val="17"/>
        </w:rPr>
        <w:t xml:space="preserve">Zitiervorschlag: § 1 ZollDKlZustAnO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https://recht.nulegal.eu/gesetze/ZollDKlZustAnO/1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