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ZirkRegV — Inkrafttreten</w:t>
      </w:r>
    </w:p>
    <w:p>
      <w:r>
        <w:rPr>
          <w:color w:val="555555"/>
          <w:sz w:val="18"/>
        </w:rPr>
        <w:t xml:space="preserve">Zirkusregisterverordnung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ZirkRegV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https://recht.nulegal.eu/gesetze/ZirkRegV/6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