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ZinsSatzV</w:t>
      </w:r>
    </w:p>
    <w:p>
      <w:r>
        <w:rPr>
          <w:color w:val="555555"/>
          <w:sz w:val="18"/>
        </w:rPr>
        <w:t xml:space="preserve">Verordnung PR Nr. 4/72 über die Bemessung des kalkulatorischen Zinssatzes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des Preisgesetzes vom 10. April 1948 (Gesetz- und Verordnungsblatt des Wirtschaftsrates des Vereinigten Wirtschaftsgebietes S. 27), zuletzt geändert durch § 37 des Gesetzes über die Investitionshilfe der gewerblichen Wirtschaft vom 7. Januar 1952 (Bundesgesetzbl. I S. 7), wird verordnet:</w:t>
      </w:r>
    </w:p>
    <w:p>
      <w:r>
        <w:rPr>
          <w:color w:val="555555"/>
          <w:sz w:val="17"/>
        </w:rPr>
        <w:t xml:space="preserve">Zitiervorschlag: Eingangsformel ZinsSatzV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https://recht.nulegal.eu/gesetze/ZinsSatzV/eingangsformel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