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ZimMstrV 2008</w:t>
      </w:r>
    </w:p>
    <w:p>
      <w:r>
        <w:rPr>
          <w:color w:val="555555"/>
          <w:sz w:val="18"/>
        </w:rPr>
        <w:t xml:space="preserve">Zimmerermeisterverordnung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45 Abs. 1 der Handwerksordnung in der Fassung der Bekanntmachung vom 24. September 1998 (BGBl. I S. 3074, 2006 I S. 2095), der zuletzt durch Artikel 146 der Verordnung vom 31. Oktober 2006 (BGBl. I S. 2407) geändert worden ist,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ZimMstrV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https://recht.nulegal.eu/gesetze/ZimMstrV%202008/eingangsformel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