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ZimMstrV 2008 — Meisterprüfungsprojekt</w:t>
      </w:r>
    </w:p>
    <w:p>
      <w:r>
        <w:rPr>
          <w:color w:val="555555"/>
          <w:sz w:val="18"/>
        </w:rPr>
        <w:t xml:space="preserve">Zimmerermeisterverordnung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Vorschläge des Prüflings für den Kundenauftrag sollen berücksichtigt werden. Die auftragsbezogenen Kundenanforderungen werden vom Meisterprüfungsausschuss festgelegt.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Das Meisterprüfungsprojekt bezieht sich auf ein Bauwerk, für das</w:t>
      </w:r>
    </w:p>
    <w:p>
      <w:pPr>
        <w:ind w:left="420"/>
      </w:pPr>
      <w:r>
        <w:t xml:space="preserve">1. als Planungsarbeiten Unterlagen für einen Antrag im baubehördlichen Genehmigungsverfahren zu erstellen sind,</w:t>
      </w:r>
    </w:p>
    <w:p>
      <w:pPr>
        <w:ind w:left="420"/>
      </w:pPr>
      <w:r>
        <w:t xml:space="preserve">2. als Durchführungsarbeiten Detail- und Werkstattzeichnungen für Dach-, Decken-, Binder- und Wandkonstruktionen, Treppen und Bekleidungen einschließlich statischer Nachweise zu erstellen sind und</w:t>
      </w:r>
    </w:p>
    <w:p>
      <w:pPr>
        <w:ind w:left="420"/>
      </w:pPr>
      <w:r>
        <w:t xml:space="preserve">3. als Dokumentationsarbeiten eine Leistungsbeschreibung und Mengenberechnungen anzufertigen sind.</w:t>
      </w:r>
    </w:p>
    <w:p>
      <w:r>
        <w:t xml:space="preserve">(4) Die Planungsarbeiten werden mit 30 Prozent, die Durchführungsarbeiten mit 60 Prozent und die Dokumentationsarbeiten mit 10 Prozent gewichtet.</w:t>
      </w:r>
    </w:p>
    <w:p>
      <w:r>
        <w:rPr>
          <w:color w:val="555555"/>
          <w:sz w:val="17"/>
        </w:rPr>
        <w:t xml:space="preserve">Zitiervorschlag: § 4 ZimMstrV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https://recht.nulegal.eu/gesetze/ZimMstrV%202008/4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