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ZimMstrV 2008 — Inkrafttreten, Außerkrafttreten</w:t>
      </w:r>
    </w:p>
    <w:p>
      <w:r>
        <w:rPr>
          <w:color w:val="555555"/>
          <w:sz w:val="18"/>
        </w:rPr>
        <w:t xml:space="preserve">Zimmerermeisterverordnung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2008 in Kraft.</w:t>
      </w:r>
    </w:p>
    <w:p>
      <w:r>
        <w:rPr>
          <w:color w:val="555555"/>
          <w:sz w:val="17"/>
        </w:rPr>
        <w:t xml:space="preserve">Zitiervorschlag: § 11 ZimMstrV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https://recht.nulegal.eu/gesetze/ZimMstrV%202008/11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ZimMstrV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