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ZertVerwV — Durchführung der Prüfung</w:t>
      </w:r>
    </w:p>
    <w:p>
      <w:r>
        <w:rPr>
          <w:color w:val="555555"/>
          <w:sz w:val="18"/>
        </w:rPr>
        <w:t xml:space="preserve">Zertifizierter-Verwalter-Prüfungsverordnung</w:t>
      </w:r>
    </w:p>
    <w:p>
      <w:r>
        <w:rPr>
          <w:color w:val="555555"/>
          <w:sz w:val="18"/>
        </w:rPr>
        <w:t xml:space="preserve">Stand: 17.12.2021 (konsolidierte Textfassung, kein amtliches Inkrafttretensdatum)</w:t>
      </w:r>
    </w:p>
    <w:p>
      <w:r>
        <w:t xml:space="preserve">(1) Die Prüfung setzt sich aus einem schriftlichen und einem mündlichen Teil zusammen. Die Teilnahme am mündlichen Teil der Prüfung setzt das Bestehen des schriftlichen Teils voraus.</w:t>
      </w:r>
    </w:p>
    <w:p>
      <w:r>
        <w:t xml:space="preserve">(2) Der schriftliche Teil der Prüfung umfasst die in § 1 aufgeführten Themenbereiche. Sie sind anhand praxisbezogener Aufgaben und in einem ausgewogenen Verhältnis zueinander zu prüfen. Der schriftliche Teil dauert mindestens 90 Minuten. Er kann mit Hilfe unterschiedlicher Medien durchgeführt werden.</w:t>
      </w:r>
    </w:p>
    <w:p>
      <w:r>
        <w:t xml:space="preserve">(3) Im mündlichen Teil der Prüfung können bis zu fünf Prüflinge gleichzeitig geprüft werden. Dabei müssen auf jeden Prüfling mindestens 15 Minuten Prüfungszeit entfallen. Der mündliche Teil der Prüfung soll sich zumindest auf Nummer 2.1 der Anlage 1 beziehen.</w:t>
      </w:r>
    </w:p>
    <w:p>
      <w:r>
        <w:rPr>
          <w:color w:val="555555"/>
          <w:sz w:val="17"/>
        </w:rPr>
        <w:t xml:space="preserve">Zitiervorschlag: § 3 ZertVerwV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https://recht.nulegal.eu/gesetze/ZertVerwV/3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