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ZertVerwV — Zuständige Stelle und Prüfungsausschuss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(1) Die Prüfung kann vor jeder Industrie- und Handelskammer abgelegt werden, die sie anbietet.</w:t>
      </w:r>
    </w:p>
    <w:p>
      <w:r>
        <w:t xml:space="preserve">(2) Die Industrie- und Handelskammer richtet mindestens einen Prüfungsausschuss ein, der die Prüfung abnimmt. Mehrere Industrie- und Handelskammern können einen gemeinsamen Prüfungsausschuss einrichten.</w:t>
      </w:r>
    </w:p>
    <w:p>
      <w:r>
        <w:t xml:space="preserve">(3) Die Mitglieder des Prüfungsausschusses müssen auf den Prüfungsgebieten sachkundig sein, für die sie zuständig sind. Sie müssen für die Mitwirkung im Prüfungsverfahren geeignet sein.</w:t>
      </w:r>
    </w:p>
    <w:p>
      <w:r>
        <w:rPr>
          <w:color w:val="555555"/>
          <w:sz w:val="17"/>
        </w:rPr>
        <w:t xml:space="preserve">Zitiervorschlag: § 2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