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ZertVerwV — Gegenstand der Prüfung</w:t>
      </w:r>
    </w:p>
    <w:p>
      <w:r>
        <w:rPr>
          <w:color w:val="555555"/>
          <w:sz w:val="18"/>
        </w:rPr>
        <w:t xml:space="preserve">Zertifizierter-Verwalter-Prüfungsverordnung</w:t>
      </w:r>
    </w:p>
    <w:p>
      <w:r>
        <w:rPr>
          <w:color w:val="555555"/>
          <w:sz w:val="18"/>
        </w:rPr>
        <w:t xml:space="preserve">Stand: 17.12.2021 (konsolidierte Textfassung, kein amtliches Inkrafttretensdatum)</w:t>
      </w:r>
    </w:p>
    <w:p>
      <w:r>
        <w:t xml:space="preserve">Gegenstand der Prüfung zum zertifizierten Verwalter nach § 26a Absatz 1 des Wohnungseigentumsgesetzes sind die in Anlage 1 aufgeführten Sachgebiete. Hinsichtlich der Sachgebiete aus den Themenbereichen rechtliche Grundlagen (Nummer 2), kaufmännische Grundlagen (Nummer 3) und technische Grundlagen (Nummer 4) sind vertiefte Kenntnisse, hinsichtlich derjenigen aus dem Themenbereich Grundlagen der Immobilienwirtschaft (Nummer 1) lediglich Grundkenntnisse erforderlich.</w:t>
      </w:r>
    </w:p>
    <w:p>
      <w:r>
        <w:rPr>
          <w:color w:val="555555"/>
          <w:sz w:val="17"/>
        </w:rPr>
        <w:t xml:space="preserve">Zitiervorschlag: § 1 ZertVerwV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https://recht.nulegal.eu/gesetze/ZertVerwV/1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