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ZensVorbG 2021 — Datenübermittlungen</w:t>
      </w:r>
    </w:p>
    <w:p>
      <w:r>
        <w:rPr>
          <w:color w:val="555555"/>
          <w:sz w:val="18"/>
        </w:rPr>
        <w:t xml:space="preserve">Zensusvorbereitungsgesetz 2022</w:t>
      </w:r>
    </w:p>
    <w:p>
      <w:r>
        <w:rPr>
          <w:color w:val="555555"/>
          <w:sz w:val="18"/>
        </w:rPr>
        <w:t xml:space="preserve">Stand: 10.06.2019 (konsolidierte Textfassung, kein amtliches Inkrafttretensdatum)</w:t>
      </w:r>
    </w:p>
    <w:p>
      <w:r>
        <w:t xml:space="preserve">(1) Die in diesem Gesetz geregelten Datenübermittlungen haben jeweils aus den vorhandenen Unterlagen zu erfolgen.</w:t>
      </w:r>
    </w:p>
    <w:p>
      <w:r>
        <w:t xml:space="preserve">(2) Die nach diesem Gesetz beteiligten Stellen haben durch technische und organisatorische Maßnahmen zu gewährleisten, dass die Angaben bei der elektronischen Übermittlung, während ihres Transports und während ihrer Speicherung auf Datenträger nicht unbefugt gelesen, kopiert, verändert oder entfernt werden können.</w:t>
      </w:r>
    </w:p>
    <w:p>
      <w:r>
        <w:rPr>
          <w:color w:val="555555"/>
          <w:sz w:val="17"/>
        </w:rPr>
        <w:t xml:space="preserve">Zitiervorschlag: § 14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