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ZensVorbG 2011 — Ortsverzeichnis</w:t>
      </w:r>
    </w:p>
    <w:p>
      <w:r>
        <w:rPr>
          <w:color w:val="555555"/>
          <w:sz w:val="18"/>
        </w:rPr>
        <w:t xml:space="preserve">Zensusvorbereitungsgesetz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Statistische Bundesamt erstellt und führt ein von dem Register nach § 2 getrenntes Verzeichnis der Geburtsorte und Geburtsstaaten (Ortsverzeichnis). Es wird von den statistischen Ämtern des Bundes und der Länder für die Durchführung des Zensus genutzt.</w:t>
      </w:r>
    </w:p>
    <w:p>
      <w:r>
        <w:t xml:space="preserve">(2) Im Ortsverzeichnis werden gespeichert:</w:t>
      </w:r>
    </w:p>
    <w:p>
      <w:pPr>
        <w:ind w:left="420"/>
      </w:pPr>
      <w:r>
        <w:t xml:space="preserve">1. Geburtsorte,</w:t>
      </w:r>
    </w:p>
    <w:p>
      <w:pPr>
        <w:ind w:left="420"/>
      </w:pPr>
      <w:r>
        <w:t xml:space="preserve">2. Geburtsstaaten,</w:t>
      </w:r>
    </w:p>
    <w:p>
      <w:pPr>
        <w:ind w:left="420"/>
      </w:pPr>
      <w:r>
        <w:t xml:space="preserve">3. Geburtsorte – Standesamt –,</w:t>
      </w:r>
    </w:p>
    <w:p>
      <w:pPr>
        <w:ind w:left="420"/>
      </w:pPr>
      <w:r>
        <w:t xml:space="preserve">4. Staaten, aus denen Zuzüge erfolgt sind.</w:t>
      </w:r>
    </w:p>
    <w:p>
      <w:r>
        <w:rPr>
          <w:color w:val="555555"/>
          <w:sz w:val="17"/>
        </w:rPr>
        <w:t xml:space="preserve">Zitiervorschlag: § 3 ZensVorbG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