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ZensVorbG 2011 — Kosten</w:t>
      </w:r>
    </w:p>
    <w:p>
      <w:r>
        <w:rPr>
          <w:color w:val="555555"/>
          <w:sz w:val="18"/>
        </w:rPr>
        <w:t xml:space="preserve">Zensusvorbereitungsgesetz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Erstattung der Kosten von Datenübermittlungen an das Statistische Bundesamt erfolgt nicht.</w:t>
      </w:r>
    </w:p>
    <w:p>
      <w:r>
        <w:rPr>
          <w:color w:val="555555"/>
          <w:sz w:val="17"/>
        </w:rPr>
        <w:t xml:space="preserve">Zitiervorschlag: § 14 ZensVorbG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https://recht.nulegal.eu/gesetze/ZensVorbG%202011/14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