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ZensV (Brandenburg) — Erstattungsverfahren</w:t>
      </w:r>
    </w:p>
    <w:p>
      <w:r>
        <w:rPr>
          <w:color w:val="555555"/>
          <w:sz w:val="18"/>
        </w:rPr>
        <w:t xml:space="preserve">Zensuskostenverordnung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Zahlung der Finanzzuweisung gemäß § 2 erfolgt in</w:t>
      </w:r>
    </w:p>
    <w:p>
      <w:r>
        <w:t xml:space="preserve">drei Teilbeträgen. Zum 15. Juni 2011 erfolgt eine Abschlagszahlung in Höhe von 75 Prozent der in Anlage 2 jeweils ausgewiesenen Erstattungssumme, in der die Pauschalbeträge nach § 11 Absatz 2 des Brandenburgischen Zensusausführungsgesetzes eingerechnet sind.</w:t>
      </w:r>
    </w:p>
    <w:p>
      <w:r>
        <w:t xml:space="preserve">Zum 30. November 2012 erfolgt eine weitere Abschlagszahlung in Höhe des</w:t>
      </w:r>
    </w:p>
    <w:p>
      <w:r>
        <w:t xml:space="preserve">Differenzbetrages zwischen bereits geleisteten Abschlagszahlungen und der in</w:t>
      </w:r>
    </w:p>
    <w:p>
      <w:r>
        <w:t xml:space="preserve">Anlage 2 genannten Erstattungssumme insgesamt.</w:t>
      </w:r>
    </w:p>
    <w:p>
      <w:r>
        <w:t xml:space="preserve">Die Restzahlung erfolgt nach Feststellung der Abschlussrechnung, spätestens jedoch zum 31.</w:t>
      </w:r>
    </w:p>
    <w:p>
      <w:r>
        <w:t xml:space="preserve">Januar 2013.</w:t>
      </w:r>
    </w:p>
    <w:p>
      <w:r>
        <w:t xml:space="preserve">(2) Die abrechnende Stelle gemäß § 1 fertigt die</w:t>
      </w:r>
    </w:p>
    <w:p>
      <w:r>
        <w:t xml:space="preserve">Abschlussrechnung insbesondere anhand der tatsächlichen Fallzahlen gemäß § 11</w:t>
      </w:r>
    </w:p>
    <w:p>
      <w:r>
        <w:t xml:space="preserve">Absatz 4 Satz 2 des Brandenburgischen Zensusausführungsgesetzes unter</w:t>
      </w:r>
    </w:p>
    <w:p>
      <w:r>
        <w:t xml:space="preserve">Berücksichtigung der Bemessungsgrundlagen nach § 2. Die Abschlussrechnung wird</w:t>
      </w:r>
    </w:p>
    <w:p>
      <w:r>
        <w:t xml:space="preserve">durch das für Inneres zuständige Mitglied der Landesregierung festgestellt.</w:t>
      </w:r>
    </w:p>
    <w:p>
      <w:r>
        <w:t xml:space="preserve">Aufwendungen, die gemäß Absatz 1 noch keinen Ausgleich gefunden haben, werden</w:t>
      </w:r>
    </w:p>
    <w:p>
      <w:r>
        <w:t xml:space="preserve">erstattet.</w:t>
      </w:r>
    </w:p>
    <w:p>
      <w:r>
        <w:t xml:space="preserve">Dies gilt auch für Aufwendungen, die mit der projektbedingten Verlängerung der</w:t>
      </w:r>
    </w:p>
    <w:p>
      <w:r>
        <w:t xml:space="preserve">Betriebsdauer der örtlichen Erhebungsstellen verbunden sind. Überzahlungen sind</w:t>
      </w:r>
    </w:p>
    <w:p>
      <w:r>
        <w:t xml:space="preserve">an die abrechnende Stelle gemäß § 1 zurückzuzahlen.</w:t>
      </w:r>
    </w:p>
    <w:p>
      <w:r>
        <w:t xml:space="preserve">(3) Notwendige Mehrbelastungen gemäß § 11 Absatz 4 Satz 3 des Brandenburgischen Zensusausführungsgesetzes, die nicht bereits nach Absatz 2 Satz 1 berücksichtigt sind, sind</w:t>
      </w:r>
    </w:p>
    <w:p>
      <w:r>
        <w:t xml:space="preserve">spätestens zur Abschlussrechnung nachzuweisen und in dieser zu berücksichtigen.</w:t>
      </w:r>
    </w:p>
    <w:p>
      <w:r>
        <w:rPr>
          <w:color w:val="555555"/>
          <w:sz w:val="17"/>
        </w:rPr>
        <w:t xml:space="preserve">Zitiervorschlag: § 3 ZensV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