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ZensV 2022 (Brandenburg) — Inkrafttreten, Außerkrafttreten</w:t>
      </w:r>
    </w:p>
    <w:p>
      <w:r>
        <w:rPr>
          <w:color w:val="555555"/>
          <w:sz w:val="18"/>
        </w:rPr>
        <w:t xml:space="preserve">Zensusverordnung 2022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 und am 31. Dezember 2030 außer Kraft.</w:t>
      </w:r>
    </w:p>
    <w:p>
      <w:r>
        <w:t xml:space="preserve">Einzelnorm</w:t>
      </w:r>
    </w:p>
    <w:p>
      <w:r>
        <w:t xml:space="preserve">Potsdam, den 17. März 2021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Dr. Dietmar Woidke</w:t>
      </w:r>
    </w:p>
    <w:p>
      <w:r>
        <w:t xml:space="preserve">Der Minister des Innern und für Kommunales</w:t>
      </w:r>
    </w:p>
    <w:p>
      <w:r>
        <w:t xml:space="preserve">Michael Stübgen</w:t>
      </w:r>
    </w:p>
    <w:p>
      <w:r>
        <w:rPr>
          <w:color w:val="555555"/>
          <w:sz w:val="17"/>
        </w:rPr>
        <w:t xml:space="preserve">Zitiervorschlag: § 7 ZensV 2022 (Brandenburg)</w:t>
      </w:r>
    </w:p>
    <w:p>
      <w:r>
        <w:rPr>
          <w:color w:val="555555"/>
          <w:sz w:val="17"/>
        </w:rPr>
        <w:t xml:space="preserve">Quelle: bravors, abgerufen 02.09.2026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https://recht.nulegal.eu/gesetze/ZensV%202022/7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