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ZensTeG — Postalische Gebäude- und Wohnungsstichprobe</w:t>
      </w:r>
    </w:p>
    <w:p>
      <w:r>
        <w:rPr>
          <w:color w:val="555555"/>
          <w:sz w:val="18"/>
        </w:rPr>
        <w:t xml:space="preserve">Zensustestgesetz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postalischen Gebäude- und Wohnungsstichprobe in den nach § 5 ausgewählten Gebäuden werden zum Stichtag 5. Dezember 2001 folgende Merkmale erhoben:</w:t>
      </w:r>
    </w:p>
    <w:p>
      <w:pPr>
        <w:ind w:left="420"/>
      </w:pPr>
      <w:r>
        <w:t xml:space="preserve">1. als Erhebungsmerkmale:</w:t>
      </w:r>
    </w:p>
    <w:p>
      <w:pPr>
        <w:ind w:left="780"/>
      </w:pPr>
      <w:r>
        <w:t xml:space="preserve">a) für das Gebäude:</w:t>
      </w:r>
    </w:p>
    <w:p>
      <w:pPr>
        <w:ind w:left="1140"/>
      </w:pPr>
      <w:r>
        <w:t xml:space="preserve">aa) Gemeinde,</w:t>
      </w:r>
    </w:p>
    <w:p>
      <w:pPr>
        <w:ind w:left="1140"/>
      </w:pPr>
      <w:r>
        <w:t xml:space="preserve">bb) Art des Gebäudes (Wohngebäude, Wohnheim, bewohnte Unterkunft, sonstiges Gebäude mit Wohnraum),</w:t>
      </w:r>
    </w:p>
    <w:p>
      <w:pPr>
        <w:ind w:left="1140"/>
      </w:pPr>
      <w:r>
        <w:t xml:space="preserve">cc) Zahl der Wohnungen im Gebäude,</w:t>
      </w:r>
    </w:p>
    <w:p>
      <w:pPr>
        <w:ind w:left="1140"/>
      </w:pPr>
      <w:r>
        <w:t xml:space="preserve">dd) Zahl der leerstehenden Wohnungen;</w:t>
      </w:r>
    </w:p>
    <w:p>
      <w:pPr>
        <w:ind w:left="780"/>
      </w:pPr>
      <w:r>
        <w:t xml:space="preserve">b) für jede Wohnung des Gebäudes:</w:t>
      </w:r>
    </w:p>
    <w:p>
      <w:pPr>
        <w:ind w:left="1140"/>
      </w:pPr>
      <w:r>
        <w:t xml:space="preserve">aa) leerstehende Wohnung,</w:t>
      </w:r>
    </w:p>
    <w:p>
      <w:pPr>
        <w:ind w:left="1140"/>
      </w:pPr>
      <w:r>
        <w:t xml:space="preserve">bb) gewerbliche Nutzung, Nutzung als Ferien- oder Freizeitwohnung,</w:t>
      </w:r>
    </w:p>
    <w:p>
      <w:pPr>
        <w:ind w:left="1140"/>
      </w:pPr>
      <w:r>
        <w:t xml:space="preserve">cc) Nutzung durch Angehörige ausländischer Streitkräfte, diplomatischer oder berufskonsularischer Vertretungen,</w:t>
      </w:r>
    </w:p>
    <w:p>
      <w:pPr>
        <w:ind w:left="1140"/>
      </w:pPr>
      <w:r>
        <w:t xml:space="preserve">dd) Wohnverhältnis (Eigentümer, Hauptmieter, Untermieter),</w:t>
      </w:r>
    </w:p>
    <w:p>
      <w:pPr>
        <w:ind w:left="1140"/>
      </w:pPr>
      <w:r>
        <w:t xml:space="preserve">ee) Zahl der Personen in der Wohnung,</w:t>
      </w:r>
    </w:p>
    <w:p>
      <w:pPr>
        <w:ind w:left="1140"/>
      </w:pPr>
      <w:r>
        <w:t xml:space="preserve">ff) Fläche der Wohnung,</w:t>
      </w:r>
    </w:p>
    <w:p>
      <w:pPr>
        <w:ind w:left="1140"/>
      </w:pPr>
      <w:r>
        <w:t xml:space="preserve">gg) Zahl der Räume mit sechs und mehr Quadratmetern,</w:t>
      </w:r>
    </w:p>
    <w:p>
      <w:pPr>
        <w:ind w:left="1140"/>
      </w:pPr>
      <w:r>
        <w:t xml:space="preserve">hh) Höhe der monatlichen Miete,</w:t>
      </w:r>
    </w:p>
    <w:p>
      <w:pPr>
        <w:ind w:left="1140"/>
      </w:pPr>
      <w:r>
        <w:t xml:space="preserve">ii) Ausstattung der Wohnung mit Küche, Kochnische, Bad, WC, Heizungsart;</w:t>
      </w:r>
    </w:p>
    <w:p>
      <w:pPr>
        <w:ind w:left="420"/>
      </w:pPr>
      <w:r>
        <w:t xml:space="preserve">2. als Hilfsmerkmale:</w:t>
      </w:r>
    </w:p>
    <w:p>
      <w:pPr>
        <w:ind w:left="780"/>
      </w:pPr>
      <w:r>
        <w:t xml:space="preserve">a) Anschrift des Gebäudes,</w:t>
      </w:r>
    </w:p>
    <w:p>
      <w:pPr>
        <w:ind w:left="780"/>
      </w:pPr>
      <w:r>
        <w:t xml:space="preserve">b) Lage der Wohnung im Gebäude,</w:t>
      </w:r>
    </w:p>
    <w:p>
      <w:pPr>
        <w:ind w:left="780"/>
      </w:pPr>
      <w:r>
        <w:t xml:space="preserve">c) Namen, Vornamen und Anschrift des Auskunftspflichtigen,</w:t>
      </w:r>
    </w:p>
    <w:p>
      <w:pPr>
        <w:ind w:left="780"/>
      </w:pPr>
      <w:r>
        <w:t xml:space="preserve">d) Telekommunikationsnummer der Person, die für Rückfragen zur Verfügung steht,</w:t>
      </w:r>
    </w:p>
    <w:p>
      <w:pPr>
        <w:ind w:left="780"/>
      </w:pPr>
      <w:r>
        <w:t xml:space="preserve">e) Namen und Vornamen der Wohnungsinhaber,</w:t>
      </w:r>
    </w:p>
    <w:p>
      <w:pPr>
        <w:ind w:left="780"/>
      </w:pPr>
      <w:r>
        <w:t xml:space="preserve">f) bei vom Eigentümer selbst genutzten Wohnungen: Datum des Einzugs,</w:t>
      </w:r>
    </w:p>
    <w:p>
      <w:pPr>
        <w:ind w:left="780"/>
      </w:pPr>
      <w:r>
        <w:t xml:space="preserve">g) bei vermieteten Wohnungen: Beginn des Mietvertrags.</w:t>
      </w:r>
    </w:p>
    <w:p>
      <w:r>
        <w:rPr>
          <w:color w:val="555555"/>
          <w:sz w:val="17"/>
        </w:rPr>
        <w:t xml:space="preserve">Zitiervorschlag: § 7 ZensTeG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https://recht.nulegal.eu/gesetze/ZensTeG/7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