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ZensTeG — Erhebungsbeauftragte</w:t>
      </w:r>
    </w:p>
    <w:p>
      <w:r>
        <w:rPr>
          <w:color w:val="555555"/>
          <w:sz w:val="18"/>
        </w:rPr>
        <w:t xml:space="preserve">Zensustestgesetz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Erhebungen nach § 3 Abs. 3, § 4 Abs. 4 und § 9 können ehrenamtliche Erhebungsbeauftragte eingesetzt werden. Sie dürfen nicht in der unmittelbaren Nähe ihrer Wohnung eingesetzt werden (Nachbarschaft).</w:t>
      </w:r>
    </w:p>
    <w:p>
      <w:r>
        <w:t xml:space="preserve">(2) Die Erhebungsbeauftragten sind für die Erhebungen nach § 4 Abs. 4 und § 9 berechtigt, in die Erhebungsvordrucke die Angaben Namen und Vornamen der in der Wohnung lebenden Personen, Anschrift, Nutzung durch Angehörige ausländischer Streitkräfte, diplomatischer oder berufskonsularischer Vertretungen, gewerbliche Nutzung, Nutzung als Ferien- oder Freizeitwohnung, Leerstehen der Wohnung selbst einzutragen; für die Erhebung nach § 9 außerdem die Lage der Wohnung im Gebäude, Zahl der Haushalte in der Wohnung, Namen und Vornamen des Wohnungsinhabers.</w:t>
      </w:r>
    </w:p>
    <w:p>
      <w:r>
        <w:t xml:space="preserve">(3) Die Erhebungsbeauftragten erhalten für die ehrenamtliche Tätigkeit eine Entschädigung, die als steuerfreie Aufwandsentschädigung im Sinne des § 3 Nr. 12 Satz 2 des Einkommensteuergesetzes gilt.</w:t>
      </w:r>
    </w:p>
    <w:p>
      <w:r>
        <w:rPr>
          <w:color w:val="555555"/>
          <w:sz w:val="17"/>
        </w:rPr>
        <w:t xml:space="preserve">Zitiervorschlag: § 12 ZensTeG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https://recht.nulegal.eu/gesetze/ZensTeG/12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