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ZensTeG — Anordnung von Testerhebungen und -verfahren</w:t>
      </w:r>
    </w:p>
    <w:p>
      <w:r>
        <w:rPr>
          <w:color w:val="555555"/>
          <w:sz w:val="18"/>
        </w:rPr>
        <w:t xml:space="preserve">Zensustestgesetz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Erprobung eines registergestützten Zensusverfahrens werden Testerhebungen, Untersuchungen von Registern und statistisch-methodische Untersuchungen als Bundesstatistik durchgeführt.</w:t>
      </w:r>
    </w:p>
    <w:p>
      <w:r>
        <w:t xml:space="preserve">(2) Die Testerhebungen umfassen</w:t>
      </w:r>
    </w:p>
    <w:p>
      <w:pPr>
        <w:ind w:left="420"/>
      </w:pPr>
      <w:r>
        <w:t xml:space="preserve">1. eine Stichprobenerhebung bei allen Meldebehörden,</w:t>
      </w:r>
    </w:p>
    <w:p>
      <w:pPr>
        <w:ind w:left="420"/>
      </w:pPr>
      <w:r>
        <w:t xml:space="preserve">2. Stichprobenerhebungen bei Meldebehörden in ausgewählten Gemeinden und bei Personen in ausgewählten Gebäuden,</w:t>
      </w:r>
    </w:p>
    <w:p>
      <w:pPr>
        <w:ind w:left="420"/>
      </w:pPr>
      <w:r>
        <w:t xml:space="preserve">3. eine postalische Gebäude- und Wohnungsstichprobe in ausgewählten Gemeinden,</w:t>
      </w:r>
    </w:p>
    <w:p>
      <w:pPr>
        <w:ind w:left="420"/>
      </w:pPr>
      <w:r>
        <w:t xml:space="preserve">4. eine Stichprobenerhebung bei der Bundesanstalt für Arbeit.</w:t>
      </w:r>
    </w:p>
    <w:p>
      <w:r>
        <w:t xml:space="preserve">(3) Erhebungseinheiten sind Personen, Haushalte, Gebäude mit Wohnraum und Wohnungen.</w:t>
      </w:r>
    </w:p>
    <w:p>
      <w:r>
        <w:rPr>
          <w:color w:val="555555"/>
          <w:sz w:val="17"/>
        </w:rPr>
        <w:t xml:space="preserve">Zitiervorschlag: § 1 ZensTeG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https://recht.nulegal.eu/gesetze/ZensTeG/1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