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ZensG2021AussV — Inkrafttreten</w:t>
      </w:r>
    </w:p>
    <w:p>
      <w:r>
        <w:rPr>
          <w:color w:val="555555"/>
          <w:sz w:val="18"/>
        </w:rPr>
        <w:t xml:space="preserve">Verordnung zur Aussetzung der Datenübermittlungen nach § 5 Absatz 2 Nummer 2 des Zensusgesetzes 2021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ZensG2021AussV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https://recht.nulegal.eu/gesetze/ZensG2021AussV/2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