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ZensG 2021 — Übermittlung von Daten durch die Bundesagentur für Arbeit</w:t>
      </w:r>
    </w:p>
    <w:p>
      <w:r>
        <w:rPr>
          <w:color w:val="555555"/>
          <w:sz w:val="18"/>
        </w:rPr>
        <w:t xml:space="preserve">Zensusgesetz 2022</w:t>
      </w:r>
    </w:p>
    <w:p>
      <w:r>
        <w:rPr>
          <w:color w:val="555555"/>
          <w:sz w:val="18"/>
        </w:rPr>
        <w:t xml:space="preserve">Stand: 10.12.2019 (konsolidierte Textfassung, kein amtliches Inkrafttretensdatum)</w:t>
      </w:r>
    </w:p>
    <w:p>
      <w:r>
        <w:t xml:space="preserve">Die Bundesagentur für Arbeit übermittelt dem Statistischen Bundesamt für Zwecke der Hochrechnung zu dem Stichtag, der dem Zensusstichtag am nächsten liegt, elektronisch bis spätestens sieben Monate nach dem Stichtag die folgenden statistischen Auswertungen aus ihrem Datenbestand:</w:t>
      </w:r>
    </w:p>
    <w:p>
      <w:pPr>
        <w:ind w:left="420"/>
      </w:pPr>
      <w:r>
        <w:t xml:space="preserve">1. Anzahl der sozialversicherungspflichtig beschäftigten Personen,</w:t>
      </w:r>
    </w:p>
    <w:p>
      <w:pPr>
        <w:ind w:left="420"/>
      </w:pPr>
      <w:r>
        <w:t xml:space="preserve">2. Anzahl der geringfügig entlohnt Beschäftigten,</w:t>
      </w:r>
    </w:p>
    <w:p>
      <w:pPr>
        <w:ind w:left="420"/>
      </w:pPr>
      <w:r>
        <w:t xml:space="preserve">3. Anzahl der als arbeitslos oder arbeitsuchend gemeldeten oder nicht zu aktivierenden Personen sowie</w:t>
      </w:r>
    </w:p>
    <w:p>
      <w:pPr>
        <w:ind w:left="420"/>
      </w:pPr>
      <w:r>
        <w:t xml:space="preserve">4. Anzahl der Personen, die als Teilnehmerinnen oder Teilnehmer an Maßnahmen der aktiven Arbeitsförderung geführt werden.</w:t>
      </w:r>
    </w:p>
    <w:p>
      <w:r>
        <w:t xml:space="preserve">Die Daten sind getrennt für jede Wohnsitz-Gemeinde und untergliedert nach Geschlecht und Altersklassen zu übermitteln. Die Daten sind auch zu übermitteln, sofern Einzelangaben, welche Betroffenen zugeordnet werden können, enthalten sind.</w:t>
      </w:r>
    </w:p>
    <w:p>
      <w:r>
        <w:rPr>
          <w:color w:val="555555"/>
          <w:sz w:val="17"/>
        </w:rPr>
        <w:t xml:space="preserve">Zitiervorschlag: § 8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