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ZensG 2021 — Bereitstellung der Zensusdaten für die statistischen Ämter der Länder</w:t>
      </w:r>
    </w:p>
    <w:p>
      <w:r>
        <w:rPr>
          <w:color w:val="555555"/>
          <w:sz w:val="18"/>
        </w:rPr>
        <w:t xml:space="preserve">Zensusgesetz 2022</w:t>
      </w:r>
    </w:p>
    <w:p>
      <w:r>
        <w:rPr>
          <w:color w:val="555555"/>
          <w:sz w:val="18"/>
        </w:rPr>
        <w:t xml:space="preserve">Stand: 10.12.2020 (konsolidierte Textfassung, kein amtliches Inkrafttretensdatum)</w:t>
      </w:r>
    </w:p>
    <w:p>
      <w:r>
        <w:t xml:space="preserve">Nach Abschluss aller Aufbereitungsschritte ist das Statistische Bundesamt verpflichtet, auf Anfrage eines statistischen Landesamts für dessen Zuständigkeitsbereich eine Kopie der Zensusdaten aus der Auswertungsdatenbank sowie eine Kopie der Daten zu den Merkmalen nach § 4 Nummer 4 bis 6 des Zensusvorbereitungsgesetzes 2022 aus den zentral im Statistischen Bundesamt gespeicherten Daten für ausschließlich statistische Zwecke des Landes im Rahmen des § 1 Absatz 3 Nummer 3 zu übermitteln. Es gilt die Löschungsfrist nach § 16 Absatz 1 des Zensusvorbereitungsgesetzes 2022.</w:t>
      </w:r>
    </w:p>
    <w:p>
      <w:r>
        <w:rPr>
          <w:color w:val="555555"/>
          <w:sz w:val="17"/>
        </w:rPr>
        <w:t xml:space="preserve">Zitiervorschlag: § 34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