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ZensG 2021 — Erhebungseinheiten der Bevölkerungszählung</w:t>
      </w:r>
    </w:p>
    <w:p>
      <w:r>
        <w:rPr>
          <w:color w:val="555555"/>
          <w:sz w:val="18"/>
        </w:rPr>
        <w:t xml:space="preserve">Zensusgesetz 2022</w:t>
      </w:r>
    </w:p>
    <w:p>
      <w:r>
        <w:rPr>
          <w:color w:val="555555"/>
          <w:sz w:val="18"/>
        </w:rPr>
        <w:t xml:space="preserve">Stand: 10.12.2019 (konsolidierte Textfassung, kein amtliches Inkrafttretensdatum)</w:t>
      </w:r>
    </w:p>
    <w:p>
      <w:r>
        <w:t xml:space="preserve">(1) Erhebungseinheiten der Bevölkerungszählung sind Personen und Haushalte.</w:t>
      </w:r>
    </w:p>
    <w:p>
      <w:r>
        <w:t xml:space="preserve">(2) Zur Bevölkerung zählen</w:t>
      </w:r>
    </w:p>
    <w:p>
      <w:pPr>
        <w:ind w:left="420"/>
      </w:pPr>
      <w:r>
        <w:t xml:space="preserve">1. die Einwohner der Gemeinden und</w:t>
      </w:r>
    </w:p>
    <w:p>
      <w:pPr>
        <w:ind w:left="420"/>
      </w:pPr>
      <w:r>
        <w:t xml:space="preserve">2. die im Ausland tätigen Angehörigen des Auswärtigen Dienstes, der Bundeswehr und der Polizeibehörden des Bundes und der Länder sowie ihre dort ansässigen Familien.</w:t>
      </w:r>
    </w:p>
    <w:p>
      <w:r>
        <w:t xml:space="preserve">(3) Personen mit mehreren Wohnungen werden an jedem Wohnort mit der jeweiligen Angabe zur alleinigen Wohnung, Hauptwohnung oder Nebenwohnung (Wohnungsstatus) erfasst. Für die Ermittlung der Einwohnerzahl ist nur die alleinige Wohnung oder die Hauptwohnung maßgeblich.</w:t>
      </w:r>
    </w:p>
    <w:p>
      <w:r>
        <w:rPr>
          <w:color w:val="555555"/>
          <w:sz w:val="17"/>
        </w:rPr>
        <w:t xml:space="preserve">Zitiervorschlag: § 3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