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ZensG 2021 — Erhebungsmerkmale der Erhebungen an Anschriften mit Sonderbereichen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Für jede an einer Anschrift mit Sonderbereichen wohnende Person werden Daten zu folgenden Erhebungsmerkmalen erhoben:</w:t>
      </w:r>
    </w:p>
    <w:p>
      <w:pPr>
        <w:ind w:left="420"/>
      </w:pPr>
      <w:r>
        <w:t xml:space="preserve">1. Monat und Jahr der Geburt,</w:t>
      </w:r>
    </w:p>
    <w:p>
      <w:pPr>
        <w:ind w:left="420"/>
      </w:pPr>
      <w:r>
        <w:t xml:space="preserve">2. Geschlecht,</w:t>
      </w:r>
    </w:p>
    <w:p>
      <w:pPr>
        <w:ind w:left="420"/>
      </w:pPr>
      <w:r>
        <w:t xml:space="preserve">3. Familienstand,</w:t>
      </w:r>
    </w:p>
    <w:p>
      <w:pPr>
        <w:ind w:left="420"/>
      </w:pPr>
      <w:r>
        <w:t xml:space="preserve">4. Staatsangehörigkeiten,</w:t>
      </w:r>
    </w:p>
    <w:p>
      <w:pPr>
        <w:ind w:left="420"/>
      </w:pPr>
      <w:r>
        <w:t xml:space="preserve">5. Art des Sonderbereichs,</w:t>
      </w:r>
    </w:p>
    <w:p>
      <w:pPr>
        <w:ind w:left="420"/>
      </w:pPr>
      <w:r>
        <w:t xml:space="preserve">6. Geburtsstaat.</w:t>
      </w:r>
    </w:p>
    <w:p>
      <w:r>
        <w:t xml:space="preserve">(2) Für Personen an Anschriften mit Sonderbereichen, die nicht in einer Gemeinschaftsunterkunft wohnen, werden zusätzlich die Anzahl der Personen im Haushalt und der Wohnungsstatus erhoben.</w:t>
      </w:r>
    </w:p>
    <w:p>
      <w:r>
        <w:rPr>
          <w:color w:val="555555"/>
          <w:sz w:val="17"/>
        </w:rPr>
        <w:t xml:space="preserve">Zitiervorschlag: § 15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