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ZensG 2021 — Zwecke und Umfang der Haushaltebefragung auf Stichprobenbasis</w:t>
      </w:r>
    </w:p>
    <w:p>
      <w:r>
        <w:rPr>
          <w:color w:val="555555"/>
          <w:sz w:val="18"/>
        </w:rPr>
        <w:t xml:space="preserve">Zensusgesetz 2022</w:t>
      </w:r>
    </w:p>
    <w:p>
      <w:r>
        <w:rPr>
          <w:color w:val="555555"/>
          <w:sz w:val="18"/>
        </w:rPr>
        <w:t xml:space="preserve">Stand: 10.12.2019 (konsolidierte Textfassung, kein amtliches Inkrafttretensdatum)</w:t>
      </w:r>
    </w:p>
    <w:p>
      <w:r>
        <w:t xml:space="preserve">(1) Die statistischen Ämter der Länder führen zum Zensusstichtag Befragungen der Haushalte auf Stichprobenbasis (Haushaltsstichprobe) durch. Die Erhebungen dienen</w:t>
      </w:r>
    </w:p>
    <w:p>
      <w:pPr>
        <w:ind w:left="420"/>
      </w:pPr>
      <w:r>
        <w:t xml:space="preserve">1. in allen Gemeinden sowie in Städten mit mindestens 400 000 Einwohnern für Teile der Stadt mit durchschnittlich etwa 200 000 Einwohnern der Feststellung, ob Personen, die im Melderegister verzeichnet sind, an der angegebenen Anschrift wohnen oder ob an einer Anschrift mit Wohnraum Personen wohnen, die nicht in den Melderegistern verzeichnet sind, und damit der Ermittlung der Einwohnerzahl,</w:t>
      </w:r>
    </w:p>
    <w:p>
      <w:pPr>
        <w:ind w:left="420"/>
      </w:pPr>
      <w:r>
        <w:t xml:space="preserve">2. in allen Kreisen, in Gemeinden mit mindestens 10 000 Einwohnern sowie in Städten mit mindestens 400 000 Einwohnern für Teile der Stadt mit durchschnittlich etwa 200 000 Einwohnern der Erhebung von Daten zu Zensusmerkmalen, die nicht aus Verwaltungsregistern gewonnen werden können.</w:t>
      </w:r>
    </w:p>
    <w:p>
      <w:r>
        <w:t xml:space="preserve">Als Gemeinden nach Satz 2 gelten</w:t>
      </w:r>
    </w:p>
    <w:p>
      <w:pPr>
        <w:ind w:left="420"/>
      </w:pPr>
      <w:r>
        <w:t xml:space="preserve">1. in Mecklenburg-Vorpommern neben den kreisfreien Städten, amtsfreien Gemeinden und amtsangehörigen Gemeinden mit mindestens 2 000 Einwohnern auch die innerhalb eines Amtes zusammengefassten amtsangehörigen Gemeinden mit weniger als 2 000 Einwohnern,</w:t>
      </w:r>
    </w:p>
    <w:p>
      <w:pPr>
        <w:ind w:left="420"/>
      </w:pPr>
      <w:r>
        <w:t xml:space="preserve">2. in Niedersachsen neben den übrigen kreisangehörigen Gemeinden auch Samtgemeinden für ihre Mitgliedsgemeinden,</w:t>
      </w:r>
    </w:p>
    <w:p>
      <w:pPr>
        <w:ind w:left="420"/>
      </w:pPr>
      <w:r>
        <w:t xml:space="preserve">3. in Rheinland-Pfalz neben den verbandsfreien Städten und Gemeinden auch Verbandsgemeinden,</w:t>
      </w:r>
    </w:p>
    <w:p>
      <w:pPr>
        <w:ind w:left="420"/>
      </w:pPr>
      <w:r>
        <w:t xml:space="preserve">4. in Schleswig-Holstein neben den kreisfreien Städten, amtsfreien Gemeinden und amtsangehörigen Gemeinden mit mindestens 2 000 Einwohnern auch die innerhalb eines Amtes zusammengefassten amtsangehörigen Gemeinden mit weniger als 2 000 Einwohnern und</w:t>
      </w:r>
    </w:p>
    <w:p>
      <w:pPr>
        <w:ind w:left="420"/>
      </w:pPr>
      <w:r>
        <w:t xml:space="preserve">5. in Thüringen neben den Städten und Gemeinden, die keiner Verwaltungsgemeinschaft angehören, auch Verwaltungsgemeinschaften.</w:t>
      </w:r>
    </w:p>
    <w:p>
      <w:r>
        <w:t xml:space="preserve">Die Gemeinden nach Satz 3 Nummer 1 bis 5 umfassen alle zugehörigen oder nach Maßgabe von Satz 3 Nummer 1 und 4 zusammengefassten Gemeinden. Für jede Gemeinde, die einer Zusammenfassung oder einem Zusammenschluss angehört, ist eine Einwohnerzahl zu ermitteln.</w:t>
      </w:r>
    </w:p>
    <w:p>
      <w:r>
        <w:t xml:space="preserve">(2) Für die Erhebungen nach Absatz 1 Satz 2 Nummer 1 sind bei der Auswahl der Stichprobeneinheiten folgende Genauigkeiten anzustreben:</w:t>
      </w:r>
    </w:p>
    <w:p>
      <w:pPr>
        <w:ind w:left="420"/>
      </w:pPr>
      <w:r>
        <w:t xml:space="preserve">1. in Gemeinden mit mindestens 10 000 Einwohnern ein einfacher relativer Standardfehler von höchstens 0,5 Prozent;</w:t>
      </w:r>
    </w:p>
    <w:p>
      <w:pPr>
        <w:ind w:left="420"/>
      </w:pPr>
      <w:r>
        <w:t xml:space="preserve">2. in Gemeinden mit weniger als 10 000 Einwohnern und mindestens 1 000 Einwohnern mithilfe einer Präzisionszielfunktion ein gleitender Übergang zu einem einfachen absoluten Standardfehler von 15 Personen bei Gemeinden von 1 000 Einwohnern;</w:t>
      </w:r>
    </w:p>
    <w:p>
      <w:pPr>
        <w:ind w:left="420"/>
      </w:pPr>
      <w:r>
        <w:t xml:space="preserve">3. in Gemeinden mit weniger als 1 000 Einwohnern ein einfacher absoluter Standardfehler von 15 Personen.</w:t>
      </w:r>
    </w:p>
    <w:p>
      <w:r>
        <w:t xml:space="preserve">Bei Nichterreichen der angestrebten Präzisionsziele sind nachträgliche erneute Stichprobenziehungen ausgeschlossen.</w:t>
      </w:r>
    </w:p>
    <w:p>
      <w:r>
        <w:t xml:space="preserve">(3) Erhebungen nach Absatz 1 Satz 2 Nummer 2 finden wie folgt statt:</w:t>
      </w:r>
    </w:p>
    <w:p>
      <w:pPr>
        <w:ind w:left="420"/>
      </w:pPr>
      <w:r>
        <w:t xml:space="preserve">1. in Gemeinden mit mindestens 10 000 Einwohnern bei allen nach Maßgabe von Absatz 2 Nummer 1 ausgewählten Anschriften,</w:t>
      </w:r>
    </w:p>
    <w:p>
      <w:pPr>
        <w:ind w:left="420"/>
      </w:pPr>
      <w:r>
        <w:t xml:space="preserve">2. in Gemeinden mit weniger als 10 000 Einwohnern als Unterstichprobe der nach Maßgabe von Absatz 2 Nummer 2 und 3 ausgewählten Anschriften bei maximal 8 Prozent der Gesamteinwohnerzahl dieser Gemeinden.</w:t>
      </w:r>
    </w:p>
    <w:p>
      <w:r>
        <w:t xml:space="preserve">(4) Die Feststellung nach Absatz 1 umfasst nicht die Berichtigung der aus den Melderegistern übernommenen Daten zur Person.</w:t>
      </w:r>
    </w:p>
    <w:p>
      <w:r>
        <w:t xml:space="preserve">(5) Werden bei der Haushaltsstichprobe Erhebungsbeauftragte eingesetzt, haben diese die Befragung innerhalb von zwölf Wochen nach dem Zensusstichtag abzuschließen. Hiervon kann nur in begründeten Ausnahmefällen abgewichen werden.</w:t>
      </w:r>
    </w:p>
    <w:p>
      <w:r>
        <w:rPr>
          <w:color w:val="555555"/>
          <w:sz w:val="17"/>
        </w:rPr>
        <w:t xml:space="preserve">Zitiervorschlag: § 11 ZensG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https://recht.nulegal.eu/gesetze/ZensG%202021/11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