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ZensG 2011 — Übermittlung von Daten durch die Bundesagentur für Arbeit</w:t>
      </w:r>
    </w:p>
    <w:p>
      <w:r>
        <w:rPr>
          <w:color w:val="555555"/>
          <w:sz w:val="18"/>
        </w:rPr>
        <w:t xml:space="preserve">Zensusgesetz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Durchführung des Zensus übermittelt die Bundesagentur für Arbeit dem Statistischen Bundesamt zu dem Berichtstag, der dem Berichtszeitpunkt am nächsten liegt, aus ihrem Datenbestand elektronisch die folgenden Daten:</w:t>
      </w:r>
    </w:p>
    <w:p>
      <w:pPr>
        <w:ind w:left="420"/>
      </w:pPr>
      <w:r>
        <w:t xml:space="preserve">1. für jede sozialversicherungspflichtig beschäftigte Person sowie für jede geringfügig entlohnt beschäftigte Person bis spätestens sieben Monate nach dem Berichtszeitpunkt als Erhebungsmerkmale:</w:t>
      </w:r>
    </w:p>
    <w:p>
      <w:pPr>
        <w:ind w:left="780"/>
      </w:pPr>
      <w:r>
        <w:t xml:space="preserve">a) Arbeitsort (amtlicher Gemeindeschlüssel),</w:t>
      </w:r>
    </w:p>
    <w:p>
      <w:pPr>
        <w:ind w:left="780"/>
      </w:pPr>
      <w:r>
        <w:t xml:space="preserve">b) Wirtschaftszweig,</w:t>
      </w:r>
    </w:p>
    <w:p>
      <w:pPr>
        <w:ind w:left="780"/>
      </w:pPr>
      <w:r>
        <w:t xml:space="preserve">c) Betriebsnummer der Arbeitsstätte,</w:t>
      </w:r>
    </w:p>
    <w:p>
      <w:pPr>
        <w:ind w:left="780"/>
      </w:pPr>
      <w:r>
        <w:t xml:space="preserve">d) Ausbildung,</w:t>
      </w:r>
    </w:p>
    <w:p>
      <w:pPr>
        <w:ind w:left="780"/>
      </w:pPr>
      <w:r>
        <w:t xml:space="preserve">e) ausgeübter Beruf,</w:t>
      </w:r>
    </w:p>
    <w:p>
      <w:pPr>
        <w:ind w:left="780"/>
      </w:pPr>
      <w:r>
        <w:t xml:space="preserve">f) Status der Beschäftigten (beschäftigt oder geringfügig beschäftigt),</w:t>
      </w:r>
    </w:p>
    <w:p>
      <w:pPr>
        <w:ind w:left="420"/>
      </w:pPr>
      <w:r>
        <w:t xml:space="preserve">2. für jede als arbeitslos oder Arbeit suchend gemeldete oder nicht zu aktivierende Person bis spätestens drei Monate nach dem Berichtszeitpunkt als Erhebungsmerkmale:</w:t>
      </w:r>
    </w:p>
    <w:p>
      <w:pPr>
        <w:ind w:left="780"/>
      </w:pPr>
      <w:r>
        <w:t xml:space="preserve">a) Status (arbeitslos, nicht arbeitslos aber Arbeit suchend, nicht zu aktivieren),</w:t>
      </w:r>
    </w:p>
    <w:p>
      <w:pPr>
        <w:ind w:left="780"/>
      </w:pPr>
      <w:r>
        <w:t xml:space="preserve">b) höchster erreichter Schulabschluss,</w:t>
      </w:r>
    </w:p>
    <w:p>
      <w:pPr>
        <w:ind w:left="780"/>
      </w:pPr>
      <w:r>
        <w:t xml:space="preserve">c) letzte abgeschlossene Berufsausbildung,</w:t>
      </w:r>
    </w:p>
    <w:p>
      <w:pPr>
        <w:ind w:left="420"/>
      </w:pPr>
      <w:r>
        <w:t xml:space="preserve">3. für jede Person, die als Teilnehmer oder Teilnehmerin an Maßnahmen der Arbeitsförderung geführt wird, bis spätestens drei Monate nach dem Berichtszeitpunkt als Erhebungsmerkmale:</w:t>
      </w:r>
    </w:p>
    <w:p>
      <w:pPr>
        <w:ind w:left="780"/>
      </w:pPr>
      <w:r>
        <w:t xml:space="preserve">a) Art der Maßnahme (soweit von Bedeutung für die Erfassung der Erwerbstätigkeit),</w:t>
      </w:r>
    </w:p>
    <w:p>
      <w:pPr>
        <w:ind w:left="780"/>
      </w:pPr>
      <w:r>
        <w:t xml:space="preserve">b) höchster erreichter Schulabschluss,</w:t>
      </w:r>
    </w:p>
    <w:p>
      <w:pPr>
        <w:ind w:left="780"/>
      </w:pPr>
      <w:r>
        <w:t xml:space="preserve">c) letzte abgeschlossene Berufsausbildung,</w:t>
      </w:r>
    </w:p>
    <w:p>
      <w:pPr>
        <w:ind w:left="420"/>
      </w:pPr>
      <w:r>
        <w:t xml:space="preserve">4. für jede in den Nummern 1 bis 3 genannte Person als Hilfsmerkmale innerhalb der in den Nummern 1 bis 3 für die jeweilige Personengruppe genannten Fristen:</w:t>
      </w:r>
    </w:p>
    <w:p>
      <w:pPr>
        <w:ind w:left="780"/>
      </w:pPr>
      <w:r>
        <w:t xml:space="preserve">a) Wohnort, Postleitzahl und amtlicher Gemeindeschlüssel,</w:t>
      </w:r>
    </w:p>
    <w:p>
      <w:pPr>
        <w:ind w:left="780"/>
      </w:pPr>
      <w:r>
        <w:t xml:space="preserve">b) Straße, Hausnummer und Anschriftenzusätze,</w:t>
      </w:r>
    </w:p>
    <w:p>
      <w:pPr>
        <w:ind w:left="780"/>
      </w:pPr>
      <w:r>
        <w:t xml:space="preserve">c) Familienname und Vornamen,</w:t>
      </w:r>
    </w:p>
    <w:p>
      <w:pPr>
        <w:ind w:left="780"/>
      </w:pPr>
      <w:r>
        <w:t xml:space="preserve">d) Geschlecht,</w:t>
      </w:r>
    </w:p>
    <w:p>
      <w:pPr>
        <w:ind w:left="780"/>
      </w:pPr>
      <w:r>
        <w:t xml:space="preserve">e) Tag der Geburt.</w:t>
      </w:r>
    </w:p>
    <w:p>
      <w:r>
        <w:rPr>
          <w:color w:val="555555"/>
          <w:sz w:val="17"/>
        </w:rPr>
        <w:t xml:space="preserve">Zitiervorschlag: § 4 ZensG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https://recht.nulegal.eu/gesetze/ZensG%202011/4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