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ZensG 2011 — Übermittlung von Daten durch die Meldebehörden und durch oberste Bundesbehörden</w:t>
      </w:r>
    </w:p>
    <w:p>
      <w:r>
        <w:rPr>
          <w:color w:val="555555"/>
          <w:sz w:val="18"/>
        </w:rPr>
        <w:t xml:space="preserve">Zensusgesetz 2011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Aktualisierung des Anschriften- und Gebäuderegisters nach § 2 des Zensusvorbereitungsgesetzes 2011 vom 8. Dezember 2007 (BGBl. I S. 2808) sowie zur Vorbereitung und Durchführung des Zensus übermitteln die Meldebehörden den statistischen Ämtern der Länder für jede gemeldete Person elektronisch die folgenden Daten:</w:t>
      </w:r>
    </w:p>
    <w:p>
      <w:pPr>
        <w:ind w:left="420"/>
      </w:pPr>
      <w:r>
        <w:t xml:space="preserve">1. Ordnungsnummer im Melderegister,</w:t>
      </w:r>
    </w:p>
    <w:p>
      <w:pPr>
        <w:ind w:left="420"/>
      </w:pPr>
      <w:r>
        <w:t xml:space="preserve">2. Familienname, frühere Namen und Vornamen,</w:t>
      </w:r>
    </w:p>
    <w:p>
      <w:pPr>
        <w:ind w:left="420"/>
      </w:pPr>
      <w:r>
        <w:t xml:space="preserve">3. Straße, Straßenschlüssel, Hausnummer und Anschriftenzusätze,</w:t>
      </w:r>
    </w:p>
    <w:p>
      <w:pPr>
        <w:ind w:left="420"/>
      </w:pPr>
      <w:r>
        <w:t xml:space="preserve">4. Wohnort, Postleitzahl und amtlicher Gemeindeschlüssel,</w:t>
      </w:r>
    </w:p>
    <w:p>
      <w:pPr>
        <w:ind w:left="420"/>
      </w:pPr>
      <w:r>
        <w:t xml:space="preserve">5. Tag der Geburt,</w:t>
      </w:r>
    </w:p>
    <w:p>
      <w:pPr>
        <w:ind w:left="420"/>
      </w:pPr>
      <w:r>
        <w:t xml:space="preserve">6. Standesamt und Nummer des Geburtseintrags,</w:t>
      </w:r>
    </w:p>
    <w:p>
      <w:pPr>
        <w:ind w:left="420"/>
      </w:pPr>
      <w:r>
        <w:t xml:space="preserve">7. Geburtsort einschließlich erläuternder Zugehörigkeitsbezeichnungen,</w:t>
      </w:r>
    </w:p>
    <w:p>
      <w:pPr>
        <w:ind w:left="420"/>
      </w:pPr>
      <w:r>
        <w:t xml:space="preserve">8. bei im Ausland Geborenen: Geburtsstaat,</w:t>
      </w:r>
    </w:p>
    <w:p>
      <w:pPr>
        <w:ind w:left="420"/>
      </w:pPr>
      <w:r>
        <w:t xml:space="preserve">9. Geschlecht,</w:t>
      </w:r>
    </w:p>
    <w:p>
      <w:pPr>
        <w:ind w:left="420"/>
      </w:pPr>
      <w:r>
        <w:t xml:space="preserve">10. Staatsangehörigkeiten,</w:t>
      </w:r>
    </w:p>
    <w:p>
      <w:pPr>
        <w:ind w:left="420"/>
      </w:pPr>
      <w:r>
        <w:t xml:space="preserve">11. Familienstand,</w:t>
      </w:r>
    </w:p>
    <w:p>
      <w:pPr>
        <w:ind w:left="420"/>
      </w:pPr>
      <w:r>
        <w:t xml:space="preserve">12. Wohnungsstatus (alleinige Wohnung, Haupt- oder Nebenwohnung),</w:t>
      </w:r>
    </w:p>
    <w:p>
      <w:pPr>
        <w:ind w:left="420"/>
      </w:pPr>
      <w:r>
        <w:t xml:space="preserve">13. Anschrift und Wohnungsstatus in der Gemeinde, aus der die Person zugezogen ist,</w:t>
      </w:r>
    </w:p>
    <w:p>
      <w:pPr>
        <w:ind w:left="420"/>
      </w:pPr>
      <w:r>
        <w:t xml:space="preserve">14. Anschrift der zuletzt bewohnten Wohnung in der Gemeinde,</w:t>
      </w:r>
    </w:p>
    <w:p>
      <w:pPr>
        <w:ind w:left="420"/>
      </w:pPr>
      <w:r>
        <w:t xml:space="preserve">15. Tag des Beziehens der Wohnung,</w:t>
      </w:r>
    </w:p>
    <w:p>
      <w:pPr>
        <w:ind w:left="420"/>
      </w:pPr>
      <w:r>
        <w:t xml:space="preserve">16. Tag des Zuzugs in die Gemeinde,</w:t>
      </w:r>
    </w:p>
    <w:p>
      <w:pPr>
        <w:ind w:left="420"/>
      </w:pPr>
      <w:r>
        <w:t xml:space="preserve">17. Herkunftsstaat bei Zuzug aus dem Ausland,</w:t>
      </w:r>
    </w:p>
    <w:p>
      <w:pPr>
        <w:ind w:left="420"/>
      </w:pPr>
      <w:r>
        <w:t xml:space="preserve">18. Tag der Anmeldung bei der Meldebehörde,</w:t>
      </w:r>
    </w:p>
    <w:p>
      <w:pPr>
        <w:ind w:left="420"/>
      </w:pPr>
      <w:r>
        <w:t xml:space="preserve">19. Tag des Wohnungsstatuswechsels,</w:t>
      </w:r>
    </w:p>
    <w:p>
      <w:pPr>
        <w:ind w:left="420"/>
      </w:pPr>
      <w:r>
        <w:t xml:space="preserve">20. Familienname, frühere Namen, Vornamen, Tag der Geburt und Ordnungsnummer des Ehegatten oder des eingetragenen Lebenspartners oder der eingetragenen Lebenspartnerin,</w:t>
      </w:r>
    </w:p>
    <w:p>
      <w:pPr>
        <w:ind w:left="420"/>
      </w:pPr>
      <w:r>
        <w:t xml:space="preserve">21. Familienname, frühere Namen, Vornamen, Tag der Geburt und Ordnungsnummer der minderjährigen Kinder sowie Familienname, Vornamen, Tag der Geburt, Schlüssel und Ordnungsnummer der gesetzlichen Vertreter,</w:t>
      </w:r>
    </w:p>
    <w:p>
      <w:pPr>
        <w:ind w:left="420"/>
      </w:pPr>
      <w:r>
        <w:t xml:space="preserve">22. Tag der letzten Eheschließung oder Begründung der letzten eingetragenen Lebenspartnerschaft,</w:t>
      </w:r>
    </w:p>
    <w:p>
      <w:pPr>
        <w:ind w:left="420"/>
      </w:pPr>
      <w:r>
        <w:t xml:space="preserve">23. Tag der Auflösung der letzten Ehe oder letzten eingetragenen Lebenspartnerschaft,</w:t>
      </w:r>
    </w:p>
    <w:p>
      <w:pPr>
        <w:ind w:left="420"/>
      </w:pPr>
      <w:r>
        <w:t xml:space="preserve">24. Anschrift des Wohnungsgebers,</w:t>
      </w:r>
    </w:p>
    <w:p>
      <w:pPr>
        <w:ind w:left="420"/>
      </w:pPr>
      <w:r>
        <w:t xml:space="preserve">25. Information über freiwillige Anmeldung im Melderegister,</w:t>
      </w:r>
    </w:p>
    <w:p>
      <w:pPr>
        <w:ind w:left="420"/>
      </w:pPr>
      <w:r>
        <w:t xml:space="preserve">26. Übermittlungssperre nebst Grund der Übermittlungssperre,</w:t>
      </w:r>
    </w:p>
    <w:p>
      <w:pPr>
        <w:ind w:left="420"/>
      </w:pPr>
      <w:r>
        <w:t xml:space="preserve">27. rechtliche Zugehörigkeit zu einer öffentlich-rechtlichen Religionsgesellschaft.</w:t>
      </w:r>
    </w:p>
    <w:p>
      <w:r>
        <w:t xml:space="preserve">(2) Die Meldebehörden übermitteln die Daten nach Absatz 1:</w:t>
      </w:r>
    </w:p>
    <w:p>
      <w:pPr>
        <w:ind w:left="420"/>
      </w:pPr>
      <w:r>
        <w:t xml:space="preserve">1. zum Stichtag 1. November 2010,</w:t>
      </w:r>
    </w:p>
    <w:p>
      <w:pPr>
        <w:ind w:left="420"/>
      </w:pPr>
      <w:r>
        <w:t xml:space="preserve">2. zum Berichtszeitpunkt,</w:t>
      </w:r>
    </w:p>
    <w:p>
      <w:pPr>
        <w:ind w:left="420"/>
      </w:pPr>
      <w:r>
        <w:t xml:space="preserve">3. zum Stichtag 9. August 2011</w:t>
      </w:r>
    </w:p>
    <w:p>
      <w:r>
        <w:t xml:space="preserve">jeweils innerhalb von vier Wochen nach den genannten Zeitpunkten.</w:t>
      </w:r>
    </w:p>
    <w:p>
      <w:r>
        <w:t xml:space="preserve">(3) Für die in das Ausland entsandten</w:t>
      </w:r>
    </w:p>
    <w:p>
      <w:pPr>
        <w:ind w:left="420"/>
      </w:pPr>
      <w:r>
        <w:t xml:space="preserve">1. Angehörigen der Bundeswehr,</w:t>
      </w:r>
    </w:p>
    <w:p>
      <w:pPr>
        <w:ind w:left="420"/>
      </w:pPr>
      <w:r>
        <w:t xml:space="preserve">2. Personen, die für die Bundeswehr tätig sind,</w:t>
      </w:r>
    </w:p>
    <w:p>
      <w:pPr>
        <w:ind w:left="420"/>
      </w:pPr>
      <w:r>
        <w:t xml:space="preserve">3. Angehörigen der Polizeibehörden,</w:t>
      </w:r>
    </w:p>
    <w:p>
      <w:pPr>
        <w:ind w:left="420"/>
      </w:pPr>
      <w:r>
        <w:t xml:space="preserve">4. Angehörigen des Auswärtigen Dienstes mit Ausnahme der in den Nummern 1 bis 3 genannten Personen</w:t>
      </w:r>
    </w:p>
    <w:p>
      <w:r>
        <w:t xml:space="preserve">sowie für ihre dort ansässigen in Deutschland nicht gemeldeten Familienangehörigen sind dem Statistischen Bundesamt innerhalb von zwölf Wochen nach dem Berichtszeitpunkt elektronisch folgende personenbezogene Daten zu übermitteln:</w:t>
      </w:r>
    </w:p>
    <w:p>
      <w:pPr>
        <w:ind w:left="420"/>
      </w:pPr>
      <w:r>
        <w:t xml:space="preserve">1. Familienname, frühere Namen, Vornamen,</w:t>
      </w:r>
    </w:p>
    <w:p>
      <w:pPr>
        <w:ind w:left="420"/>
      </w:pPr>
      <w:r>
        <w:t xml:space="preserve">2. Geschlecht,</w:t>
      </w:r>
    </w:p>
    <w:p>
      <w:pPr>
        <w:ind w:left="420"/>
      </w:pPr>
      <w:r>
        <w:t xml:space="preserve">3. Tag der Geburt,</w:t>
      </w:r>
    </w:p>
    <w:p>
      <w:pPr>
        <w:ind w:left="420"/>
      </w:pPr>
      <w:r>
        <w:t xml:space="preserve">4. Staat des gegenwärtigen Aufenthalts,</w:t>
      </w:r>
    </w:p>
    <w:p>
      <w:pPr>
        <w:ind w:left="420"/>
      </w:pPr>
      <w:r>
        <w:t xml:space="preserve">5. Tag des Beginns des Auslandsaufenthaltes seit Versetzung aus dem Inland.</w:t>
      </w:r>
    </w:p>
    <w:p>
      <w:r>
        <w:t xml:space="preserve">(4) Für die Übermittlung der Angaben nach Absatz 3 Satz 1 Nummer 1 und 2 ist das Bundesministerium der Verteidigung zuständig, für die Angaben nach Absatz 3 Satz 1 Nummer 3 das Bundesministerium des Innern und für die Angaben nach Absatz 3 Satz 1 Nummer 4 das Auswärtige Amt.</w:t>
      </w:r>
    </w:p>
    <w:p>
      <w:r>
        <w:t xml:space="preserve">(5) Die nach Absatz 2 Nummer 1 übermittelten Daten werden als Hilfsmerkmale für die Durchführung des Zensus erfasst.</w:t>
      </w:r>
    </w:p>
    <w:p>
      <w:r>
        <w:t xml:space="preserve">(6) Von den nach Absatz 2 Nummer 2 und 3 übermittelten Daten werden die Daten nach Absatz 1 Nummer 4 und 5 (Angabe des Monats und des Jahres aus dem Merkmal Tag der Geburt), 7 bis 12 sowie 15 bis 19 als Erhebungsmerkmale und die nach Absatz 1 Nummer 1 bis 3, 5 (Angabe des Tages aus dem Merkmal Tag der Geburt), 6, 13, 14 sowie 20 bis 26 als Hilfsmerkmale erfasst.</w:t>
      </w:r>
    </w:p>
    <w:p>
      <w:r>
        <w:t xml:space="preserve">(7) Die statistischen Ämter der Länder übermitteln dem Statistischen Bundesamt die Daten nach Absatz 1 nach Abschluss der Vollzähligkeits- und Vollständigkeitsüberprüfung jeweils spätestens acht Wochen nach den in Absatz 2 genannten Zeitpunkten.</w:t>
      </w:r>
    </w:p>
    <w:p>
      <w:r>
        <w:rPr>
          <w:color w:val="555555"/>
          <w:sz w:val="17"/>
        </w:rPr>
        <w:t xml:space="preserve">Zitiervorschlag: § 3 ZensG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https://recht.nulegal.eu/gesetze/ZensG%202011/3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