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ZenIT-ZV (Brandenburg) — Inkrafttreten</w:t>
      </w:r>
    </w:p>
    <w:p>
      <w:r>
        <w:rPr>
          <w:color w:val="555555"/>
          <w:sz w:val="18"/>
        </w:rPr>
        <w:t xml:space="preserve">Verordnung über beamtenrechtliche Zuständigkeiten bei dem Zentralen IT-Dienstleister der Justiz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6. Februar 2020</w:t>
      </w:r>
    </w:p>
    <w:p>
      <w:r>
        <w:t xml:space="preserve">Die Ministerin der Justiz</w:t>
      </w:r>
    </w:p>
    <w:p>
      <w:r>
        <w:t xml:space="preserve">Susanne Hoffmann</w:t>
      </w:r>
    </w:p>
    <w:p>
      <w:r>
        <w:rPr>
          <w:color w:val="555555"/>
          <w:sz w:val="17"/>
        </w:rPr>
        <w:t xml:space="preserve">Zitiervorschlag: § 4 ZenIT-ZV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https://recht.nulegal.eu/gesetze/ZenIT-ZV/4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