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ZeLBV (Brandenburg) — Zuweisung</w:t>
      </w:r>
    </w:p>
    <w:p>
      <w:r>
        <w:rPr>
          <w:color w:val="555555"/>
          <w:sz w:val="18"/>
        </w:rPr>
        <w:t xml:space="preserve">Verordnung über das Zentrum für Lehrerbildung und Bildungsforschung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Präsidentin oder der Präsident der Universität Potsdam ist zuständig für</w:t>
      </w:r>
    </w:p>
    <w:p>
      <w:r>
        <w:t xml:space="preserve">die befristete und leistungsbezogene Zuweisung von Mitteln und Stellen an das</w:t>
      </w:r>
    </w:p>
    <w:p>
      <w:r>
        <w:t xml:space="preserve">Zentrum für Lehrerbildung und Bildungsforschung gemäß § 65 Absatz 1 Nummer 5 des</w:t>
      </w:r>
    </w:p>
    <w:p>
      <w:r>
        <w:t xml:space="preserve">Brandenburgischen Hochschulgesetzes.</w:t>
      </w:r>
    </w:p>
    <w:p>
      <w:r>
        <w:rPr>
          <w:color w:val="555555"/>
          <w:sz w:val="17"/>
        </w:rPr>
        <w:t xml:space="preserve">Zitiervorschlag: § 7 ZeLBV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https://recht.nulegal.eu/gesetze/ZeLBV/7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