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ZeLBV (Brandenburg) — Aufgaben des Zentrums für Lehrerbildung und Bildungsforschung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</w:t>
      </w:r>
    </w:p>
    <w:p>
      <w:r>
        <w:t xml:space="preserve">Bereich der Lehrerbildung hat das Zentrum für Lehrerbildung und</w:t>
      </w:r>
    </w:p>
    <w:p>
      <w:r>
        <w:t xml:space="preserve">Bildungsforschung folgende Aufgaben:</w:t>
      </w:r>
    </w:p>
    <w:p>
      <w:r>
        <w:t xml:space="preserve">Abweichend von § 72 Absatz 2 Nummer 2 des Brandenburgischen</w:t>
      </w:r>
    </w:p>
    <w:p>
      <w:r>
        <w:t xml:space="preserve">Hochschulgesetzes ist das Zentrum für Lehrerbildung und Bildungsforschung</w:t>
      </w:r>
    </w:p>
    <w:p>
      <w:r>
        <w:t xml:space="preserve">zuständig für die fakultätsübergreifende Struktur- und Entwicklungsplanung der</w:t>
      </w:r>
    </w:p>
    <w:p>
      <w:r>
        <w:t xml:space="preserve">lehramtsbezogenen Lehre und Forschung sowie des lehramtsbezogenen Studiums.</w:t>
      </w:r>
    </w:p>
    <w:p>
      <w:r>
        <w:t xml:space="preserve">Das Zentrum für Lehrerbildung und Bildungsforschung erlässt anstelle</w:t>
      </w:r>
    </w:p>
    <w:p>
      <w:r>
        <w:t xml:space="preserve">der Fakultäten die Studien- und</w:t>
      </w:r>
    </w:p>
    <w:p>
      <w:r>
        <w:t xml:space="preserve">Prüfungsordnungen für die lehramtsbezogenen weiterbildenden Studiengänge im</w:t>
      </w:r>
    </w:p>
    <w:p>
      <w:r>
        <w:t xml:space="preserve">Sinne des § 25 Absatz 2 des Brandenburgischen Hochschulgesetzes und trifft die</w:t>
      </w:r>
    </w:p>
    <w:p>
      <w:r>
        <w:t xml:space="preserve">weiteren Regelungen für die Weiterbildung im Bereich der Lehrerbildung.</w:t>
      </w:r>
    </w:p>
    <w:p>
      <w:r>
        <w:t xml:space="preserve">Das Zentrum für Lehrerbildung und Bildungsforschung erlässt die</w:t>
      </w:r>
    </w:p>
    <w:p>
      <w:r>
        <w:t xml:space="preserve">fächer- oder studienbereichsübergreifenden Ordnungen für schulpraktische Studien</w:t>
      </w:r>
    </w:p>
    <w:p>
      <w:r>
        <w:t xml:space="preserve">gemäß der Lehramtsstudienverordnung.</w:t>
      </w:r>
    </w:p>
    <w:p>
      <w:r>
        <w:t xml:space="preserve">Abweichend von § 40 Absatz 2 Satz 2 des Brandenburgischen</w:t>
      </w:r>
    </w:p>
    <w:p>
      <w:r>
        <w:t xml:space="preserve">Hochschulgesetzes werden in Berufungsverfahren zur Besetzung von</w:t>
      </w:r>
    </w:p>
    <w:p>
      <w:r>
        <w:t xml:space="preserve">lehramtsrelevanten Stellen für Hochschullehrerinnen oder Hochschullehrer zwei</w:t>
      </w:r>
    </w:p>
    <w:p>
      <w:r>
        <w:t xml:space="preserve">Mitglieder der Berufungskommission aus der Gruppe der Hochschullehrerinnen und</w:t>
      </w:r>
    </w:p>
    <w:p>
      <w:r>
        <w:t xml:space="preserve">Hochschullehrer durch die Versammlung des Zentrums für Lehrerbildung und</w:t>
      </w:r>
    </w:p>
    <w:p>
      <w:r>
        <w:t xml:space="preserve">Bildungsforschung gewählt.</w:t>
      </w:r>
    </w:p>
    <w:p>
      <w:r>
        <w:t xml:space="preserve">Abweichend von § 46 Absatz 2 Satz 1 des Brandenburgischen</w:t>
      </w:r>
    </w:p>
    <w:p>
      <w:r>
        <w:t xml:space="preserve">Hochschulgesetzes erfolgt bei Juniorprofessorinnen oder Juniorprofessoren, bei</w:t>
      </w:r>
    </w:p>
    <w:p>
      <w:r>
        <w:t xml:space="preserve">deren Berufung das Zentrum für Lehrerbildung und Bildungsforschung gemäß</w:t>
      </w:r>
    </w:p>
    <w:p>
      <w:r>
        <w:t xml:space="preserve">Nummer 4 mitgewirkt hat, die Entscheidung über die Bewährung auf der Grundlage</w:t>
      </w:r>
    </w:p>
    <w:p>
      <w:r>
        <w:t xml:space="preserve">von Stellungnahmen des Zentrums für Lehrerbildung und Bildungsforschung und der</w:t>
      </w:r>
    </w:p>
    <w:p>
      <w:r>
        <w:t xml:space="preserve">Fakultäten.</w:t>
      </w:r>
    </w:p>
    <w:p>
      <w:r>
        <w:t xml:space="preserve">(2) In der</w:t>
      </w:r>
    </w:p>
    <w:p>
      <w:r>
        <w:t xml:space="preserve">Forschung koordiniert und fördert das Zentrum für Lehrerbildung und</w:t>
      </w:r>
    </w:p>
    <w:p>
      <w:r>
        <w:t xml:space="preserve">Bildungsforschung die Schwerpunktforschung im Bereich der Bildungsforschung</w:t>
      </w:r>
    </w:p>
    <w:p>
      <w:r>
        <w:t xml:space="preserve">sowie der Schul- und Unterrichtsforschung. Es beteiligt sich wissenschaftlich an</w:t>
      </w:r>
    </w:p>
    <w:p>
      <w:r>
        <w:t xml:space="preserve">der Qualitätssicherung und Qualitätsverbesserung in der Lehrerbildung. Zu diesen</w:t>
      </w:r>
    </w:p>
    <w:p>
      <w:r>
        <w:t xml:space="preserve">Zwecken kann es über die ihm hierfür zugewiesenen Mittel verfügen.</w:t>
      </w:r>
    </w:p>
    <w:p>
      <w:r>
        <w:t xml:space="preserve">(3) Das</w:t>
      </w:r>
    </w:p>
    <w:p>
      <w:r>
        <w:t xml:space="preserve">Zentrum für Lehrerbildung und Bildungsforschung unterstützt die Kooperation mit</w:t>
      </w:r>
    </w:p>
    <w:p>
      <w:r>
        <w:t xml:space="preserve">der Fachhochschule Potsdam im Bereich der frühkindlichen Bildung.</w:t>
      </w:r>
    </w:p>
    <w:p>
      <w:r>
        <w:rPr>
          <w:color w:val="555555"/>
          <w:sz w:val="17"/>
        </w:rPr>
        <w:t xml:space="preserve">Zitiervorschlag: § 2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