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ZahntechMstrV 2025 — Begriffsbestimmungen</w:t>
      </w:r>
    </w:p>
    <w:p>
      <w:r>
        <w:rPr>
          <w:color w:val="555555"/>
          <w:sz w:val="18"/>
        </w:rPr>
        <w:t xml:space="preserve">Zahntechnikermeisterverordnung</w:t>
      </w:r>
    </w:p>
    <w:p>
      <w:r>
        <w:rPr>
          <w:color w:val="555555"/>
          <w:sz w:val="18"/>
        </w:rPr>
        <w:t xml:space="preserve">Stand: 01.08.2025 (konsolidierte Textfassung, kein amtliches Inkrafttretensdatum)</w:t>
      </w:r>
    </w:p>
    <w:p>
      <w:r>
        <w:t xml:space="preserve">Im Sinne dieser Verordnung ist</w:t>
      </w:r>
    </w:p>
    <w:p>
      <w:pPr>
        <w:ind w:left="420"/>
      </w:pPr>
      <w:r>
        <w:t xml:space="preserve">1. eine Arbeitsunterlage ein für die weitere Bearbeitung und Verarbeitung verwendetes Abbild der zu bearbeitenden intraoralen oder extraoralen Situation in Form</w:t>
      </w:r>
    </w:p>
    <w:p>
      <w:pPr>
        <w:ind w:left="780"/>
      </w:pPr>
      <w:r>
        <w:t xml:space="preserve">a) eines analog erstellten Modells,</w:t>
      </w:r>
    </w:p>
    <w:p>
      <w:pPr>
        <w:ind w:left="780"/>
      </w:pPr>
      <w:r>
        <w:t xml:space="preserve">b) eines digital erstellten Datensatzes,</w:t>
      </w:r>
    </w:p>
    <w:p>
      <w:pPr>
        <w:ind w:left="780"/>
      </w:pPr>
      <w:r>
        <w:t xml:space="preserve">c) eines digital erstellten Modells,</w:t>
      </w:r>
    </w:p>
    <w:p>
      <w:pPr>
        <w:ind w:left="780"/>
      </w:pPr>
      <w:r>
        <w:t xml:space="preserve">d) eines Abform-Löffels oder</w:t>
      </w:r>
    </w:p>
    <w:p>
      <w:pPr>
        <w:ind w:left="780"/>
      </w:pPr>
      <w:r>
        <w:t xml:space="preserve">e) einer Bissschablone,</w:t>
      </w:r>
    </w:p>
    <w:p>
      <w:pPr>
        <w:ind w:left="420"/>
      </w:pPr>
      <w:r>
        <w:t xml:space="preserve">2. eine Epithese ein prothetischer Ersatz einer fehlenden Gesichtspartie, insbesondere künstlicher Zahnfleischersatz,</w:t>
      </w:r>
    </w:p>
    <w:p>
      <w:pPr>
        <w:ind w:left="420"/>
      </w:pPr>
      <w:r>
        <w:t xml:space="preserve">3. eine kieferorthopädische Apparatur ein Apparat, festsitzend oder herausnehmbar, zur Behebung von einer oder mehrerer Zahnfehlstellungen sowie Kieferfehlstellungen, insbesondere Zahnspangen,</w:t>
      </w:r>
    </w:p>
    <w:p>
      <w:pPr>
        <w:ind w:left="420"/>
      </w:pPr>
      <w:r>
        <w:t xml:space="preserve">4. eine navigierte zahnmedizinische Implantation ein virtuelles, computergestütztes Verfahren zur Bestimmung des Behandlungsbereichs und zur Setzung eines oder mehrerer Implantate in den Kieferknochen,</w:t>
      </w:r>
    </w:p>
    <w:p>
      <w:pPr>
        <w:ind w:left="420"/>
      </w:pPr>
      <w:r>
        <w:t xml:space="preserve">5. ein Obturator ein Gerät zum Verschluss angeborener pathologischer Körperöffnungen oder erworbener pathologischer Körperöffnungen, insbesondere Gaumendefekten, Gaumenspalten oder Kieferzysten,</w:t>
      </w:r>
    </w:p>
    <w:p>
      <w:pPr>
        <w:ind w:left="420"/>
      </w:pPr>
      <w:r>
        <w:t xml:space="preserve">6. ein Scan:</w:t>
      </w:r>
    </w:p>
    <w:p>
      <w:pPr>
        <w:ind w:left="780"/>
      </w:pPr>
      <w:r>
        <w:t xml:space="preserve">a) ein extraoraler Scan ein fotooptisches Verfahren oder ein taktiles Verfahren zur Vermessung und Erstellung dreidimensionaler Modelle oder anderer Objekte zur Generierung eines Datensatzes,</w:t>
      </w:r>
    </w:p>
    <w:p>
      <w:pPr>
        <w:ind w:left="780"/>
      </w:pPr>
      <w:r>
        <w:t xml:space="preserve">b) ein intraoraler Scan ein fotooptisches Verfahren, das den Mundinnenraum dreidimensional vermisst und in Form eines Datensatzes abbildet,</w:t>
      </w:r>
    </w:p>
    <w:p>
      <w:pPr>
        <w:ind w:left="420"/>
      </w:pPr>
      <w:r>
        <w:t xml:space="preserve">7. ein Zahnersatz:</w:t>
      </w:r>
    </w:p>
    <w:p>
      <w:pPr>
        <w:ind w:left="780"/>
      </w:pPr>
      <w:r>
        <w:t xml:space="preserve">a) ein bedingt herausnehmbarer Zahnersatz ein Zahnersatz, der vom Patienten oder der Patientin eingeschränkt selbst oder vom Zahnarzt oder der Zahnärztin zerstörungsfrei herausgenommen werden kann, insbesondere auf Implantaten fixierte Prothesen,</w:t>
      </w:r>
    </w:p>
    <w:p>
      <w:pPr>
        <w:ind w:left="780"/>
      </w:pPr>
      <w:r>
        <w:t xml:space="preserve">b) ein festsitzender Zahnersatz ein nicht zerstörungsfrei herausnehmbarer Zahnersatz, insbesondere eine Zahnkrone, eine Teilkrone sowie eine Zahnbrücke,</w:t>
      </w:r>
    </w:p>
    <w:p>
      <w:pPr>
        <w:ind w:left="780"/>
      </w:pPr>
      <w:r>
        <w:t xml:space="preserve">c) ein partieller Zahnersatz eine herausnehmbare Prothese im teilbezahnten Gebiss, auch kombiniert festsitzend herausnehmbar,</w:t>
      </w:r>
    </w:p>
    <w:p>
      <w:pPr>
        <w:ind w:left="420"/>
      </w:pPr>
      <w:r>
        <w:t xml:space="preserve">8. ein zahntechnisch-therapeutisches Gerät eine Vorrichtung im Mund oder auf den Zähnen, festsitzend oder herausnehmbar, zur Entlastung des Kiefergelenks oder zur Bisskorrektur, insbesondere eine Zahnschiene und</w:t>
      </w:r>
    </w:p>
    <w:p>
      <w:pPr>
        <w:ind w:left="420"/>
      </w:pPr>
      <w:r>
        <w:t xml:space="preserve">9. ein Kunde oder eine Kundin ein Vertragspartner oder eine Vertragspartnerin.</w:t>
      </w:r>
    </w:p>
    <w:p>
      <w:r>
        <w:rPr>
          <w:color w:val="555555"/>
          <w:sz w:val="17"/>
        </w:rPr>
        <w:t xml:space="preserve">Zitiervorschlag: § 2 ZahntechMstrV 2025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https://recht.nulegal.eu/gesetze/ZahntechMstrV%202025/2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