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ZahntechAusbV — Struktur der Berufsausbildung und Ausbildungsberufsbild</w:t>
      </w:r>
    </w:p>
    <w:p>
      <w:r>
        <w:rPr>
          <w:color w:val="555555"/>
          <w:sz w:val="18"/>
        </w:rPr>
        <w:t xml:space="preserve">Zahntechnikerausbildungsverordnung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sind in Berufsbildpositionen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Erstellen von Arbeitsunterlagen einschließlich Umsetzen in Kieferbewegungssimulatoren in konventioneller und optisch-elektronischer Form sowie deren Archivierung,</w:t>
      </w:r>
    </w:p>
    <w:p>
      <w:pPr>
        <w:ind w:left="420"/>
      </w:pPr>
      <w:r>
        <w:t xml:space="preserve">2. sowohl Herstellen als auch Instandsetzen von partiellem Zahnersatz,</w:t>
      </w:r>
    </w:p>
    <w:p>
      <w:pPr>
        <w:ind w:left="420"/>
      </w:pPr>
      <w:r>
        <w:t xml:space="preserve">3. sowohl Herstellen als auch Instandsetzen von totalem Zahnersatz,</w:t>
      </w:r>
    </w:p>
    <w:p>
      <w:pPr>
        <w:ind w:left="420"/>
      </w:pPr>
      <w:r>
        <w:t xml:space="preserve">4. sowohl Herstellen als auch Wiederherstellen von festsitzendem Zahnersatz,</w:t>
      </w:r>
    </w:p>
    <w:p>
      <w:pPr>
        <w:ind w:left="420"/>
      </w:pPr>
      <w:r>
        <w:t xml:space="preserve">5. sowohl Herstellen als auch Instandsetzen von bedingt herausnehmbarem Zahnersatz,</w:t>
      </w:r>
    </w:p>
    <w:p>
      <w:pPr>
        <w:ind w:left="420"/>
      </w:pPr>
      <w:r>
        <w:t xml:space="preserve">6. sowohl Herstellen als auch Instandsetzen von zahntechnischen therapeutischen Geräten,</w:t>
      </w:r>
    </w:p>
    <w:p>
      <w:pPr>
        <w:ind w:left="420"/>
      </w:pPr>
      <w:r>
        <w:t xml:space="preserve">7. sowohl Herstellen als auch Instandsetzen von kieferorthopädischen Geräten,</w:t>
      </w:r>
    </w:p>
    <w:p>
      <w:pPr>
        <w:ind w:left="420"/>
      </w:pPr>
      <w:r>
        <w:t xml:space="preserve">8. Handhaben sowohl von Epithesen als auch von Obturatoren,</w:t>
      </w:r>
    </w:p>
    <w:p>
      <w:pPr>
        <w:ind w:left="420"/>
      </w:pPr>
      <w:r>
        <w:t xml:space="preserve">9. Beurteilen und Umsetzen von funktionalen und ästhetischen Kunden- und Patientenanforderungen,</w:t>
      </w:r>
    </w:p>
    <w:p>
      <w:pPr>
        <w:ind w:left="420"/>
      </w:pPr>
      <w:r>
        <w:t xml:space="preserve">10. Erfassen der extra- und intraoralen stomatognathen Patientensituation durch optische und taktile Verfahren,</w:t>
      </w:r>
    </w:p>
    <w:p>
      <w:pPr>
        <w:ind w:left="420"/>
      </w:pPr>
      <w:r>
        <w:t xml:space="preserve">11. Durchführen vorbereitender Maßnahmen zur navigierten zahnmedizinischen Implantation,</w:t>
      </w:r>
    </w:p>
    <w:p>
      <w:pPr>
        <w:ind w:left="420"/>
      </w:pPr>
      <w:r>
        <w:t xml:space="preserve">12. Auswählen der Herstellungsverfahren sowie Handhaben von Arbeitsmitteln,</w:t>
      </w:r>
    </w:p>
    <w:p>
      <w:pPr>
        <w:ind w:left="420"/>
      </w:pPr>
      <w:r>
        <w:t xml:space="preserve">13. Kommunizieren, insbesondere Betreuen sowohl von Kundinnen und Kunden als auch Patientinnen und Patienten sowie</w:t>
      </w:r>
    </w:p>
    <w:p>
      <w:pPr>
        <w:ind w:left="420"/>
      </w:pPr>
      <w:r>
        <w:t xml:space="preserve">14. Durchführen qualitätssichernder Maßnahmen.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 und</w:t>
      </w:r>
    </w:p>
    <w:p>
      <w:pPr>
        <w:ind w:left="420"/>
      </w:pPr>
      <w:r>
        <w:t xml:space="preserve">4. digitalisierte Arbeitswelt.</w:t>
      </w:r>
    </w:p>
    <w:p>
      <w:r>
        <w:rPr>
          <w:color w:val="555555"/>
          <w:sz w:val="17"/>
        </w:rPr>
        <w:t xml:space="preserve">Zitiervorschlag: § 5 ZahntechAusbV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https://recht.nulegal.eu/gesetze/ZahntechAusbV/5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