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ZahntechAusbV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1.    Herstellen von temporären partiellen Prothesen, Schienen und analog modellierten Kronen    mit 20 Prozent,</w:t>
      </w:r>
    </w:p>
    <w:p>
      <w:r>
        <w:rPr>
          <w:rFonts w:ascii="Courier New" w:hAnsi="Courier New"/>
          <w:sz w:val="17"/>
        </w:rPr>
        <w:t xml:space="preserve">2.    Zahntechnische Werkstücke    mit 10 Prozent,</w:t>
      </w:r>
    </w:p>
    <w:p>
      <w:r>
        <w:rPr>
          <w:rFonts w:ascii="Courier New" w:hAnsi="Courier New"/>
          <w:sz w:val="17"/>
        </w:rPr>
        <w:t xml:space="preserve">3.    Zahntechnische Aufträge durchführen    mit 40 Prozent,</w:t>
      </w:r>
    </w:p>
    <w:p>
      <w:r>
        <w:rPr>
          <w:rFonts w:ascii="Courier New" w:hAnsi="Courier New"/>
          <w:sz w:val="17"/>
        </w:rPr>
        <w:t xml:space="preserve">4.    Fertigungsplanung, -technik und -kontrolle    mit 20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Gesellenprüfung ist bestanden, wenn die Prüfungsleistungen – auch unter Berücksichtigung einer mündlichen Ergänzungsprüfung nach § 18 – wie folgt bewertet worden sind:</w:t>
      </w:r>
    </w:p>
    <w:p>
      <w:pPr>
        <w:ind w:left="420"/>
      </w:pPr>
      <w:r>
        <w:t xml:space="preserve">1. das Gesamtergebnis der Teile 1 und 2 mit mindestens „ausreichend“,</w:t>
      </w:r>
    </w:p>
    <w:p>
      <w:pPr>
        <w:ind w:left="420"/>
      </w:pPr>
      <w:r>
        <w:t xml:space="preserve">2. das Ergebnis des Teiles 2 mit mindestens „ausreichend“,</w:t>
      </w:r>
    </w:p>
    <w:p>
      <w:pPr>
        <w:ind w:left="420"/>
      </w:pPr>
      <w:r>
        <w:t xml:space="preserve">3. im Prüfungsbereich Zahntechnische Aufträge durchführen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zu fassen.</w:t>
      </w:r>
    </w:p>
    <w:p>
      <w:r>
        <w:rPr>
          <w:color w:val="555555"/>
          <w:sz w:val="17"/>
        </w:rPr>
        <w:t xml:space="preserve">Zitiervorschlag: § 17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