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ZahlPrüfbV — Berichtszeitraum</w:t>
      </w:r>
    </w:p>
    <w:p>
      <w:r>
        <w:rPr>
          <w:color w:val="555555"/>
          <w:sz w:val="18"/>
        </w:rPr>
        <w:t xml:space="preserve">Zahlungsinstituts-Prüfungsberichtsverordnung</w:t>
      </w:r>
    </w:p>
    <w:p>
      <w:r>
        <w:rPr>
          <w:color w:val="555555"/>
          <w:sz w:val="18"/>
        </w:rPr>
        <w:t xml:space="preserve">Stand: 10.06.2019 (konsolidierte Textfassung, kein amtliches Inkrafttretensdatum)</w:t>
      </w:r>
    </w:p>
    <w:p>
      <w:r>
        <w:t xml:space="preserve">Der Zeitraum, auf den sich die Prüfung erstreckt (Berichtszeitraum), ist in der Regel das am Stichtag des Jahresabschlusses (Bilanzstichtag) endende Geschäftsjahr (Berichtsjahr). Bei vom Geschäftsjahr abweichenden Berichtszeiträumen muss der Prüfungsbericht mindestens das Geschäftsjahr umfassen, das am Bilanzstichtag endet. Wurde die Prüfung unterbrochen, ist in dem Bericht darauf hinzuweisen und die Dauer der Unterbrechung unter Darlegung der Gründe anzugeben. Bestandsbezogene Angaben im Prüfungsbericht haben sich, soweit sich aus dieser Verordnung nichts anderes ergibt, auf den Bilanzstichtag zu beziehen.</w:t>
      </w:r>
    </w:p>
    <w:p>
      <w:r>
        <w:rPr>
          <w:color w:val="555555"/>
          <w:sz w:val="17"/>
        </w:rPr>
        <w:t xml:space="preserve">Zitiervorschlag: § 5 ZahlPrüfbV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https://recht.nulegal.eu/gesetze/ZahlPr%C3%BCfbV/5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