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ZWEITER_RUNDFUNKAEND_STV (Brandenburg)</w:t>
      </w:r>
    </w:p>
    <w:p>
      <w:r>
        <w:rPr>
          <w:color w:val="555555"/>
          <w:sz w:val="18"/>
        </w:rPr>
        <w:t xml:space="preserve">Gesetz zu dem Zweiten Rundfunkänderungsstaatsvertrag vom 22. Juni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2 in Kraft tritt, ist im Gesetz- und Verordnungsblatt für das Land Brandenburg Teil I bekanntzugeben.</w:t>
      </w:r>
    </w:p>
    <w:p>
      <w:r>
        <w:t xml:space="preserve">Potsdam, den 26. Oktober 1995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 - Rundfunkstaatsvertrag</w:t>
      </w:r>
    </w:p>
    <w:p>
      <w:r>
        <w:rPr>
          <w:color w:val="555555"/>
          <w:sz w:val="17"/>
        </w:rPr>
        <w:t xml:space="preserve">Zitiervorschlag: § 2 ZWEITER_RUNDFUNKAEND_STV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https://recht.nulegal.eu/gesetze/ZWEITER_RUNDFUNKAEND_STV/2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