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ZVsG — Versorgungsträger</w:t>
      </w:r>
    </w:p>
    <w:p>
      <w:r>
        <w:rPr>
          <w:color w:val="555555"/>
          <w:sz w:val="18"/>
        </w:rPr>
        <w:t xml:space="preserve">Zusatzversorgungssystem-Gleichstellungsgesetz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Versorgungsträger im Sinne dieses Gesetzes ist die Ernst-Abbe-Stiftung. Sie unterliegt insoweit der Aufsicht durch das Bundesamt für Soziale Sicherung.</w:t>
      </w:r>
    </w:p>
    <w:p>
      <w:r>
        <w:t xml:space="preserve">(2) Personen, die bei dem Versorgungsträger beschäftigt sind, dürfen Sozialdaten nur unter den im Zweiten Kapitel des Zehnten Buches Sozialgesetzbuch genannten Voraussetzungen übermitteln. Sie sind nach § 1 Abs. 2 des Verpflichtungsgesetzes auf die gewissenhafte Erfüllung ihrer Obliegenheiten zu verpflichten.</w:t>
      </w:r>
    </w:p>
    <w:p>
      <w:r>
        <w:t xml:space="preserve">(3) Verwaltungsbehörde im Sinne des § 36 Abs. 1 des Gesetzes über Ordnungswidrigkeiten ist das Bundesamt für Soziale Sicherung.</w:t>
      </w:r>
    </w:p>
    <w:p>
      <w:r>
        <w:rPr>
          <w:color w:val="555555"/>
          <w:sz w:val="17"/>
        </w:rPr>
        <w:t xml:space="preserve">Zitiervorschlag: § 2 ZVsG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