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ZVSAusbV — Struktur der Berufsausbildung und Ausbildungsberufsbild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sowie</w:t>
      </w:r>
    </w:p>
    <w:p>
      <w:pPr>
        <w:ind w:left="420"/>
      </w:pPr>
      <w:r>
        <w:t xml:space="preserve">3. berufsübergreifende,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berufsübergreifenden berufsprofilgebenden Fertigkeiten, Kenntnisse und Fähigkeiten sind:</w:t>
      </w:r>
    </w:p>
    <w:p>
      <w:pPr>
        <w:ind w:left="420"/>
      </w:pPr>
      <w:r>
        <w:t xml:space="preserve">1. die Sicherheitsrichtlinien für den Eisenbahnbetrieb anwenden,</w:t>
      </w:r>
    </w:p>
    <w:p>
      <w:pPr>
        <w:ind w:left="420"/>
      </w:pPr>
      <w:r>
        <w:t xml:space="preserve">2. rechtliche Regelungen einhalten; die Rollen der Beteiligten im Eisenbahnbetrieb und ihre Aufgaben im Eisenbahnsystem verstehen und unterscheiden,</w:t>
      </w:r>
    </w:p>
    <w:p>
      <w:pPr>
        <w:ind w:left="420"/>
      </w:pPr>
      <w:r>
        <w:t xml:space="preserve">3. Fahrzeuge sowie Bahn- und Gleisanlagen einschließlich technischer Serviceeinrichtungen nach ihren Zwecken unterscheiden,</w:t>
      </w:r>
    </w:p>
    <w:p>
      <w:pPr>
        <w:ind w:left="420"/>
      </w:pPr>
      <w:r>
        <w:t xml:space="preserve">4. Steuerung und Sicherung der Zugfolge, Fahrwegelemente und Fahrstraßen in ihrer Funktion beschreiben und unterscheiden,</w:t>
      </w:r>
    </w:p>
    <w:p>
      <w:pPr>
        <w:ind w:left="420"/>
      </w:pPr>
      <w:r>
        <w:t xml:space="preserve">5. Zugbeeinflussungssysteme beschreiben und unterscheiden, Zugbeeinflussungsanlagen bedienen und</w:t>
      </w:r>
    </w:p>
    <w:p>
      <w:pPr>
        <w:ind w:left="420"/>
      </w:pPr>
      <w:r>
        <w:t xml:space="preserve">6. am Notfallmanagement mitwirken.</w:t>
      </w:r>
    </w:p>
    <w:p>
      <w:r>
        <w:t xml:space="preserve">(3) Die Berufsbildpositionen der berufsprofilgebenden Fertigkeiten, Kenntnisse und Fähigkeiten sind:</w:t>
      </w:r>
    </w:p>
    <w:p>
      <w:pPr>
        <w:ind w:left="420"/>
      </w:pPr>
      <w:r>
        <w:t xml:space="preserve">1. sicheres Bedienen von Stellwerkseinrichtungen,</w:t>
      </w:r>
    </w:p>
    <w:p>
      <w:pPr>
        <w:ind w:left="420"/>
      </w:pPr>
      <w:r>
        <w:t xml:space="preserve">2. sicheres Leiten des Fahrdienstes bei Regelbetrieb,</w:t>
      </w:r>
    </w:p>
    <w:p>
      <w:pPr>
        <w:ind w:left="420"/>
      </w:pPr>
      <w:r>
        <w:t xml:space="preserve">3. sicheres Leiten des Fahrdienstes bei Abweichungen,</w:t>
      </w:r>
    </w:p>
    <w:p>
      <w:pPr>
        <w:ind w:left="420"/>
      </w:pPr>
      <w:r>
        <w:t xml:space="preserve">4. sicheres Leiten des Fahrdienstes bei Störungen und gefährlichen Ereignissen und</w:t>
      </w:r>
    </w:p>
    <w:p>
      <w:pPr>
        <w:ind w:left="420"/>
      </w:pPr>
      <w:r>
        <w:t xml:space="preserve">5. Mitwirken an Trassenplanung und Trassenkonstruktion sowie an Koordinierungsprozessen zwischen Eisenbahninfrastrukturunternehmen und Eisenbahnverkehrsunternehmen.</w:t>
      </w:r>
    </w:p>
    <w:p>
      <w:r>
        <w:t xml:space="preserve">(4) Die Berufsbildpositionen der berufsübergreifenden,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Mitwirken an logistischen und betrieblichen Prozessen sowie an Qualitäts- und Sicherheitsmanagementprozessen und</w:t>
      </w:r>
    </w:p>
    <w:p>
      <w:pPr>
        <w:ind w:left="420"/>
      </w:pPr>
      <w:r>
        <w:t xml:space="preserve">6. Durchführen von betrieblicher und technischer Kommunikation sowie von Kundenkommunikation.</w:t>
      </w:r>
    </w:p>
    <w:p>
      <w:r>
        <w:rPr>
          <w:color w:val="555555"/>
          <w:sz w:val="17"/>
        </w:rPr>
        <w:t xml:space="preserve">Zitiervorschlag: § 5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