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ZVSAusbV — Dauer der Berufsausbildung</w:t>
      </w:r>
    </w:p>
    <w:p>
      <w:r>
        <w:rPr>
          <w:color w:val="555555"/>
          <w:sz w:val="18"/>
        </w:rPr>
        <w:t xml:space="preserve">Zugverkehrssteuerungsausbildungsverordnung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ZVSAusbV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https://recht.nulegal.eu/gesetze/ZVSAusbV/2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