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ZVSAusbV — Mündliche Ergänzungsprüfung</w:t>
      </w:r>
    </w:p>
    <w:p>
      <w:r>
        <w:rPr>
          <w:color w:val="555555"/>
          <w:sz w:val="18"/>
        </w:rPr>
        <w:t xml:space="preserve">Zugverkehrssteuerungsausbildungsverordnung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Der Prüfling kann in einem Prüfungsbereich für die schriftlich zu bearbeitenden Aufgaben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„Abweichungen vom Regelbetrieb“,</w:t>
      </w:r>
    </w:p>
    <w:p>
      <w:pPr>
        <w:ind w:left="780"/>
      </w:pPr>
      <w:r>
        <w:t xml:space="preserve">b) „Störungen im Eisenbahnbetrieb“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die schriftlich zu bearbeitenden Aufgaben des benannten Prüfungsbereichs schlechter als mit „ausreichend“ bewertet worden sind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einem einzigen Prüfungsbereich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der schriftlich zu bearbeitenden Aufgaben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18 ZVSAusbV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https://recht.nulegal.eu/gesetze/ZVSAusbV/18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