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ZVSAusbV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„Gesamtsystem Eisenbahn und Regelbetrieb“    mit 20 Prozent,</w:t>
      </w:r>
    </w:p>
    <w:p>
      <w:r>
        <w:rPr>
          <w:rFonts w:ascii="Courier New" w:hAnsi="Courier New"/>
          <w:sz w:val="17"/>
        </w:rPr>
        <w:t xml:space="preserve">„Örtliche Sicherung einer Weiche“    mit 10 Prozent,</w:t>
      </w:r>
    </w:p>
    <w:p>
      <w:r>
        <w:rPr>
          <w:rFonts w:ascii="Courier New" w:hAnsi="Courier New"/>
          <w:sz w:val="17"/>
        </w:rPr>
        <w:t xml:space="preserve">„Abweichungen vom Regelbetrieb“    mit 40 Prozent,</w:t>
      </w:r>
    </w:p>
    <w:p>
      <w:r>
        <w:rPr>
          <w:rFonts w:ascii="Courier New" w:hAnsi="Courier New"/>
          <w:sz w:val="17"/>
        </w:rPr>
        <w:t xml:space="preserve">„Störungen im Eisenbahnbetrieb“    mit 20 Prozent</w:t>
      </w:r>
    </w:p>
    <w:p>
      <w:r>
        <w:rPr>
          <w:rFonts w:ascii="Courier New" w:hAnsi="Courier New"/>
          <w:sz w:val="17"/>
        </w:rPr>
        <w:t xml:space="preserve">   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18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„Störungen im Eisenbahnbetrieb“ mit mindestens „ausreichend“,</w:t>
      </w:r>
    </w:p>
    <w:p>
      <w:pPr>
        <w:ind w:left="420"/>
      </w:pPr>
      <w:r>
        <w:t xml:space="preserve">4. in mindestens einem weiteren Prüfungsbereich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17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