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ZVSAusbV — Prüfungsbereich „Gesamtsystem Eisenbahn und Regelbetrieb“</w:t>
      </w:r>
    </w:p>
    <w:p>
      <w:r>
        <w:rPr>
          <w:color w:val="555555"/>
          <w:sz w:val="18"/>
        </w:rPr>
        <w:t xml:space="preserve">Zugverkehrssteuerungsausbildungsverordnung</w:t>
      </w:r>
    </w:p>
    <w:p>
      <w:r>
        <w:rPr>
          <w:color w:val="555555"/>
          <w:sz w:val="18"/>
        </w:rPr>
        <w:t xml:space="preserve">Stand: 01.08.2022 (konsolidierte Textfassung, kein amtliches Inkrafttretensdatum)</w:t>
      </w:r>
    </w:p>
    <w:p>
      <w:r>
        <w:t xml:space="preserve">(1) Im Prüfungsbereich „Gesamtsystem Eisenbahn und Regelbetrieb“ besteht die Prüfung aus zwei Teilen.</w:t>
      </w:r>
    </w:p>
    <w:p>
      <w:r>
        <w:t xml:space="preserve">(2) Im ersten Teil hat der Prüfling nachzuweisen, dass er in der Lage ist,</w:t>
      </w:r>
    </w:p>
    <w:p>
      <w:pPr>
        <w:ind w:left="420"/>
      </w:pPr>
      <w:r>
        <w:t xml:space="preserve">1. mit den am Eisenbahnbetrieb Beteiligten zu kommunizieren und sich mit ihnen zu verständigen,</w:t>
      </w:r>
    </w:p>
    <w:p>
      <w:pPr>
        <w:ind w:left="420"/>
      </w:pPr>
      <w:r>
        <w:t xml:space="preserve">2. die eigene Sicherheit im Eisenbahnbetrieb zu gewährleisten,</w:t>
      </w:r>
    </w:p>
    <w:p>
      <w:pPr>
        <w:ind w:left="420"/>
      </w:pPr>
      <w:r>
        <w:t xml:space="preserve">3. Zweck und Aufbau von Bahnanlagen zu beschreiben,</w:t>
      </w:r>
    </w:p>
    <w:p>
      <w:pPr>
        <w:ind w:left="420"/>
      </w:pPr>
      <w:r>
        <w:t xml:space="preserve">4. Zugbeeinflussungssysteme sowie Kommunikationssysteme zu unterscheiden,</w:t>
      </w:r>
    </w:p>
    <w:p>
      <w:pPr>
        <w:ind w:left="420"/>
      </w:pPr>
      <w:r>
        <w:t xml:space="preserve">5. die rechtlichen Vorschriften für den Eisenbahnbetrieb einzuhalten und</w:t>
      </w:r>
    </w:p>
    <w:p>
      <w:pPr>
        <w:ind w:left="420"/>
      </w:pPr>
      <w:r>
        <w:t xml:space="preserve">6. die Funktion und Bedeutung von Signalen, von Fahrstraßen und von Rangierstraßen sowie die Grundlagen des Rad-Schiene-Systems zu beschreiben.</w:t>
      </w:r>
    </w:p>
    <w:p>
      <w:r>
        <w:t xml:space="preserve">Die Aufgaben müssen praxisbezogen sein. Der Prüfling hat die Aufgaben schriftlich zu bearbeiten. Die Prüfungszeit beträgt 60 Minuten.</w:t>
      </w:r>
    </w:p>
    <w:p>
      <w:r>
        <w:t xml:space="preserve">(3) Im zweiten Teil hat der Prüfling nachzuweisen, dass er in der Lage ist,</w:t>
      </w:r>
    </w:p>
    <w:p>
      <w:pPr>
        <w:ind w:left="420"/>
      </w:pPr>
      <w:r>
        <w:t xml:space="preserve">1. Zugfahrten durchzuführen,</w:t>
      </w:r>
    </w:p>
    <w:p>
      <w:pPr>
        <w:ind w:left="420"/>
      </w:pPr>
      <w:r>
        <w:t xml:space="preserve">2. Rangierfahrten durchzuführen sowie</w:t>
      </w:r>
    </w:p>
    <w:p>
      <w:pPr>
        <w:ind w:left="420"/>
      </w:pPr>
      <w:r>
        <w:t xml:space="preserve">3. die Fahrten jeweils mit praxisbezogenen Unterlagen zu dokumentieren.</w:t>
      </w:r>
    </w:p>
    <w:p>
      <w:r>
        <w:t xml:space="preserve">Der Prüfling hat eine Arbeitsaufgabe durchzuführen. Während der Durchführung wird mit ihm ein situatives Fachgespräch über die Arbeitsaufgabe geführt. Die Arbeitsaufgabe kann digital mittels eines Simulationsprogramms abgebildet werden. Vorher ist dem Prüfling Gelegenheit zu geben, sich in dieses Simulationsprogramm einzuarbeiten. Die Prüfungszeit beträgt insgesamt 90 Minuten. Das situative Fachgespräch dauert höchstens 10 Minuten.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10 ZVSAusbV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