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ZVO-IfSG (Nordrhein-Westfalen) — Tätigkeiten mit Krankheitserregern</w:t>
      </w:r>
    </w:p>
    <w:p>
      <w:r>
        <w:rPr>
          <w:color w:val="555555"/>
          <w:sz w:val="18"/>
        </w:rPr>
        <w:t xml:space="preserve">Infektionsschutzzuständigkeitsverordnung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Kreise und kreisfreien Städte sind zuständige Behörden im Sinne der §§ 44, 45 und 47 bis 53 IfSG.</w:t>
      </w:r>
    </w:p>
    <w:p>
      <w:r>
        <w:rPr>
          <w:color w:val="555555"/>
          <w:sz w:val="17"/>
        </w:rPr>
        <w:t xml:space="preserve">Zitiervorschlag: § 7 ZVO-IfSG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https://recht.nulegal.eu/gesetze/ZVO-IfSG/7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