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ZVO-IfSG (Nordrhein-Westfalen) — Verhütung übertragbarer Krankheiten, Schutzimpfungen</w:t>
      </w:r>
    </w:p>
    <w:p>
      <w:r>
        <w:rPr>
          <w:color w:val="555555"/>
          <w:sz w:val="18"/>
        </w:rPr>
        <w:t xml:space="preserve">Infektionsschutzzuständigkeitsverordnung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Städte und Gemeinden (örtliche Ordnungsbehörden) sind zuständige Behörden im Sinne der §§ 16 und 17 IfSG.</w:t>
      </w:r>
    </w:p>
    <w:p>
      <w:r>
        <w:t xml:space="preserve">(2) Oberste Landesgesundheitsbehörde im Sinne der §§ 20 und 23 IfSG ist das für Gesundheit zuständige Ministerium.</w:t>
      </w:r>
    </w:p>
    <w:p>
      <w:r>
        <w:rPr>
          <w:color w:val="555555"/>
          <w:sz w:val="17"/>
        </w:rPr>
        <w:t xml:space="preserve">Zitiervorschlag: § 2 ZVO-IfSG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https://recht.nulegal.eu/gesetze/ZVO-IfSG/2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