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ZVGEG</w:t>
      </w:r>
    </w:p>
    <w:p>
      <w:r>
        <w:rPr>
          <w:color w:val="555555"/>
          <w:sz w:val="18"/>
        </w:rPr>
        <w:t xml:space="preserve">Einführungsgesetz zu dem Gesetz über die Zwangsversteigerung und die Zwangsverwaltung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§ 94a des Gesetzes über die Zwangsversteigerung und die Zwangsverwaltung ist auf die bis einschließlich 31. Dezember 2024 angeordneten Zwangsversteigerungen nicht anzuwenden.</w:t>
      </w:r>
    </w:p>
    <w:p>
      <w:r>
        <w:rPr>
          <w:color w:val="555555"/>
          <w:sz w:val="17"/>
        </w:rPr>
        <w:t xml:space="preserve">Zitiervorschlag: § 14 ZVGEG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https://recht.nulegal.eu/gesetze/ZVGEG/14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