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ZVGEG</w:t>
      </w:r>
    </w:p>
    <w:p>
      <w:r>
        <w:rPr>
          <w:color w:val="555555"/>
          <w:sz w:val="18"/>
        </w:rPr>
        <w:t xml:space="preserve">Einführungsgesetz zu dem 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Vorschriften, nach welchen bei der Zwangsversteigerung für Gebote kommunaler Körperschaften sowie bestimmter Kreditanstalten und Sparkassen Sicherheitsleistung nicht verlangt werden kann.</w:t>
      </w:r>
    </w:p>
    <w:p>
      <w:r>
        <w:rPr>
          <w:color w:val="555555"/>
          <w:sz w:val="17"/>
        </w:rPr>
        <w:t xml:space="preserve">Zitiervorschlag: § 10 ZVGEG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https://recht.nulegal.eu/gesetze/ZVGEG/10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