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bei der Versteigerung mehrerer Grundstücke auf eines oder einige so viel geboten, daß der Anspruch des Gläubigers gedeckt ist, so wird das Verfahren in Ansehung der übrigen Grundstücke einstweilen eingestellt; die Einstellung unterbleibt, wenn sie dem berechtigten Interesse des Gläubigers widerspricht.</w:t>
      </w:r>
    </w:p>
    <w:p>
      <w:r>
        <w:t xml:space="preserve">(2) Ist die einstweilige Einstellung erfolgt, so kann der Gläubiger die Fortsetzung des Verfahrens verlangen, wenn er ein berechtigtes Interesse daran hat, insbesondere wenn er im Verteilungstermin nicht befriedigt worden ist. Beantragt der Gläubiger die Fortsetzung nicht vor dem Ablauf von drei Monaten nach dem Verteilungstermin, so gilt der Versteigerungsantrag als zurückgenommen.</w:t>
      </w:r>
    </w:p>
    <w:p>
      <w:r>
        <w:rPr>
          <w:color w:val="555555"/>
          <w:sz w:val="17"/>
        </w:rPr>
        <w:t xml:space="preserve">Zitiervorschlag: § 76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