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30g ZVG — Vollzug der Vollstreckungssperre bei Stabilisierungsmaßnahmen</w:t>
      </w:r>
    </w:p>
    <w:p>
      <w:r>
        <w:rPr>
          <w:color w:val="555555"/>
          <w:sz w:val="18"/>
        </w:rPr>
        <w:t xml:space="preserve">Gesetz über die Zwangsversteigerung und die Zwangsverwaltung</w:t>
      </w:r>
    </w:p>
    <w:p>
      <w:r>
        <w:rPr>
          <w:color w:val="555555"/>
          <w:sz w:val="18"/>
        </w:rPr>
        <w:t xml:space="preserve">Stand: 01.01.2021 (konsolidierte Textfassung, kein amtliches Inkrafttretensdatum)</w:t>
      </w:r>
    </w:p>
    <w:p>
      <w:r>
        <w:t xml:space="preserve">(1) Hat das Restrukturierungsgericht eine Vollstreckungssperre nach § 49 Absatz 1 Nummer 1 des Unternehmensstabilisierungs- und -restrukturierungsgesetzes angeordnet, die auch unbewegliches Vermögen des Schuldners erfasst, so ist das Verfahren auf Antrag des Schuldners einstweilen einzustellen. Der Antrag ist abzulehnen, wenn die Einstellung dem betreibenden Gläubiger unter Berücksichtigung seiner wirtschaftlichen Verhältnisse nicht zuzumuten ist.</w:t>
      </w:r>
    </w:p>
    <w:p>
      <w:r>
        <w:t xml:space="preserve">(2) Die einstweilige Einstellung ist mit der Auflage anzuordnen, dass dem betreibenden Gläubiger laufend die geschuldeten Zinsen zu zahlen sind und ein durch die Nutzung entstehender Wertverlust durch laufende Zahlungen auszugleichen ist. Dies gilt nicht, soweit nach der Höhe der Forderung sowie dem Wert und der sonstigen Belastung des Grundstücks nicht mit einer Befriedigung des Gläubigers aus dem Versteigerungserlös zu rechnen ist.</w:t>
      </w:r>
    </w:p>
    <w:p>
      <w:r>
        <w:t xml:space="preserve">(3) Das Verfahren wird auf Antrag des Gläubigers fortgesetzt, wenn die Voraussetzungen für die einstweilige Einstellung entfallen sind, wenn die Auflagen nach Absatz 2 nicht beachtet werden oder der Schuldner der Fortsetzung zustimmt. Vor der Entscheidung des Gerichts ist der Schuldner zu hören.</w:t>
      </w:r>
    </w:p>
    <w:p>
      <w:r>
        <w:rPr>
          <w:color w:val="555555"/>
          <w:sz w:val="17"/>
        </w:rPr>
        <w:t xml:space="preserve">Zitiervorschlag: § 30g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https://recht.nulegal.eu/gesetze/ZVG/30g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