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30f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Falle des § 30d Abs. 1 bis 3 ist die einstweilige Einstellung auf Antrag des Gläubigers aufzuheben, wenn die Voraussetzungen für die Einstellung fortgefallen sind, wenn die Auflagen nach § 30e nicht beachtet werden oder wenn der Insolvenzverwalter, im Falle des § 30d Abs. 2 der Schuldner, der Aufhebung zustimmt. Auf Antrag des Gläubigers ist weiter die einstweilige Einstellung aufzuheben, wenn das Insolvenzverfahren beendet ist.</w:t>
      </w:r>
    </w:p>
    <w:p>
      <w:r>
        <w:t xml:space="preserve">(2) Die einstweilige Einstellung nach § 30d Abs. 4 ist auf Antrag des Gläubigers aufzuheben, wenn der Antrag auf Eröffnung des Insolvenzverfahrens zurückgenommen oder abgewiesen wird. Im übrigen gilt Absatz 1 Satz 1 entsprechend.</w:t>
      </w:r>
    </w:p>
    <w:p>
      <w:r>
        <w:t xml:space="preserve">(3) Vor der Entscheidung des Gerichts ist der Insolvenzverwalter, im Falle des § 30d Abs. 2 der Schuldner, zu hören. § 30b Abs. 3 gilt entsprechend.</w:t>
      </w:r>
    </w:p>
    <w:p>
      <w:r>
        <w:rPr>
          <w:color w:val="555555"/>
          <w:sz w:val="17"/>
        </w:rPr>
        <w:t xml:space="preserve">Zitiervorschlag: § 30f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https://recht.nulegal.eu/gesetze/ZVG/30f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