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30d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über das Vermögen des Schuldners ein Insolvenzverfahren eröffnet, so ist auf Antrag des Insolvenzverwalters die Zwangsversteigerung einstweilen einzustellen, wenn</w:t>
      </w:r>
    </w:p>
    <w:p>
      <w:pPr>
        <w:ind w:left="420"/>
      </w:pPr>
      <w:r>
        <w:t xml:space="preserve">1. im Insolvenzverfahren der Berichtstermin nach § 29 Abs. 1 Nr. 1 der Insolvenzordnung noch bevorsteht,</w:t>
      </w:r>
    </w:p>
    <w:p>
      <w:pPr>
        <w:ind w:left="420"/>
      </w:pPr>
      <w:r>
        <w:t xml:space="preserve">2. das Grundstück nach dem Ergebnis des Berichtstermins nach § 29 Abs. 1 Nr. 1 der Insolvenzordnung im Insolvenzverfahren für eine Fortführung des Unternehmens oder für die Vorbereitung der Veräußerung eines Betriebs oder einer anderen Gesamtheit von Gegenständen benötigt wird,</w:t>
      </w:r>
    </w:p>
    <w:p>
      <w:pPr>
        <w:ind w:left="420"/>
      </w:pPr>
      <w:r>
        <w:t xml:space="preserve">3. durch die Versteigerung die Durchführung eines vorgelegten Insolvenzplans gefährdet würde oder</w:t>
      </w:r>
    </w:p>
    <w:p>
      <w:pPr>
        <w:ind w:left="420"/>
      </w:pPr>
      <w:r>
        <w:t xml:space="preserve">4. in sonstiger Weise durch die Versteigerung die angemessene Verwertung der Insolvenzmasse wesentlich erschwert würde.</w:t>
      </w:r>
    </w:p>
    <w:p>
      <w:r>
        <w:t xml:space="preserve">Der Antrag ist abzulehnen, wenn die einstweilige Einstellung dem Gläubiger unter Berücksichtigung seiner wirtschaftlichen Verhältnisse nicht zuzumuten ist.</w:t>
      </w:r>
    </w:p>
    <w:p>
      <w:r>
        <w:t xml:space="preserve">(2) Hat der Schuldner einen Insolvenzplan vorgelegt und ist dieser nicht nach § 231 der Insolvenzordnung zurückgewiesen worden, so ist die Zwangsversteigerung auf Antrag des Schuldners unter den Voraussetzungen des Absatzes 1 Satz 1 Nr. 3, Satz 2 einstweilen einzustellen.</w:t>
      </w:r>
    </w:p>
    <w:p>
      <w:r>
        <w:t xml:space="preserve">(3) § 30b Abs. 2 bis 4 gilt entsprechend mit der Maßgabe, daß an die Stelle des Schuldners der Insolvenzverwalter tritt, wenn dieser den Antrag gestellt hat, und daß die Zwangsversteigerung eingestellt wird, wenn die Voraussetzungen für die Einstellung glaubhaft gemacht sind.</w:t>
      </w:r>
    </w:p>
    <w:p>
      <w:r>
        <w:t xml:space="preserve">(4) Ist vor der Eröffnung des Insolvenzverfahrens ein vorläufiger Verwalter bestellt, so ist auf dessen Antrag die Zwangsversteigerung einstweilen einzustellen, wenn glaubhaft gemacht wird, daß die einstweilige Einstellung zur Verhütung nachteiliger Veränderungen in der Vermögenslage des Schuldners erforderlich ist. Ist ein vorläufiger Sachwalter bestellt, so steht dieses Antragsrecht dem Schuldner zu.*%</w:t>
      </w:r>
    </w:p>
    <w:p>
      <w:r>
        <w:rPr>
          <w:color w:val="555555"/>
          <w:sz w:val="17"/>
        </w:rPr>
        <w:t xml:space="preserve">Zitiervorschlag: § 30d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