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150c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Wird der Schuldner zum Zwangsverwalter bestellt, so hat das Gericht eine Aufsichtsperson zu bestellen. Aufsichtsperson kann auch eine Behörde oder juristische Person sein.</w:t>
      </w:r>
    </w:p>
    <w:p>
      <w:r>
        <w:t xml:space="preserve">(2) Für die Aufsichtsperson gelten die Vorschriften des § 153 Abs. 2 und des § 154 Satz 1 entsprechend. Gerichtliche Anordnungen, die dem Verwalter zugestellt werden, sind auch der Aufsichtsperson zuzustellen. Vor der Erteilung von Anweisungen im Sinne des § 153 ist auch die Aufsichtsperson zu hören.</w:t>
      </w:r>
    </w:p>
    <w:p>
      <w:r>
        <w:t xml:space="preserve">(3) Die Aufsichtsperson hat dem Gericht unverzüglich Anzeige zu erstatten, wenn der Schuldner gegen seine Pflichten als Verwalter verstößt.</w:t>
      </w:r>
    </w:p>
    <w:p>
      <w:r>
        <w:t xml:space="preserve">(4) Der Schuldner führt die Verwaltung unter Aufsicht der Aufsichtsperson. Er ist verpflichtet, der Aufsichtsperson jederzeit Auskunft über das Grundstück, den Betrieb und die mit der Bewirtschaftung zusammenhängenden Rechtsverhältnisse zu geben und Einsicht in vorhandene Aufzeichnungen zu gewähren. Er hat, soweit es sich um Geschäfte handelt, die über den Rahmen der laufenden Wirtschaftsführung hinausgehen, rechtzeitig die Entschließung der Aufsichtsperson einzuholen.</w:t>
      </w:r>
    </w:p>
    <w:p>
      <w:r>
        <w:rPr>
          <w:color w:val="555555"/>
          <w:sz w:val="17"/>
        </w:rPr>
        <w:t xml:space="preserve">Zitiervorschlag: § 150c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